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6E6" w:rsidRDefault="004C26E6" w:rsidP="00996061">
      <w:pPr>
        <w:pStyle w:val="Titel"/>
        <w:rPr>
          <w:lang w:val="da-DK"/>
        </w:rPr>
      </w:pPr>
      <w:r>
        <w:rPr>
          <w:lang w:val="da-DK"/>
        </w:rPr>
        <w:t>Appendiks</w:t>
      </w:r>
    </w:p>
    <w:p w:rsidR="00A20BDD" w:rsidRDefault="004C26E6">
      <w:pPr>
        <w:pStyle w:val="Indholdsfortegnelse1"/>
        <w:rPr>
          <w:rFonts w:asciiTheme="minorHAnsi" w:eastAsiaTheme="minorEastAsia" w:hAnsiTheme="minorHAnsi" w:cstheme="minorBidi"/>
          <w:noProof/>
          <w:lang w:val="da-DK" w:eastAsia="da-DK"/>
        </w:rPr>
      </w:pPr>
      <w:r>
        <w:rPr>
          <w:lang w:val="da-DK"/>
        </w:rPr>
        <w:fldChar w:fldCharType="begin"/>
      </w:r>
      <w:r>
        <w:rPr>
          <w:lang w:val="da-DK"/>
        </w:rPr>
        <w:instrText xml:space="preserve"> TOC \o "1-3" \h \z \u </w:instrText>
      </w:r>
      <w:r>
        <w:rPr>
          <w:lang w:val="da-DK"/>
        </w:rPr>
        <w:fldChar w:fldCharType="separate"/>
      </w:r>
      <w:hyperlink w:anchor="_Toc532222408" w:history="1">
        <w:r w:rsidR="00A20BDD" w:rsidRPr="00D96206">
          <w:rPr>
            <w:rStyle w:val="Hyperlink"/>
            <w:noProof/>
            <w:lang w:val="da-DK"/>
          </w:rPr>
          <w:t>1</w:t>
        </w:r>
        <w:r w:rsidR="00A20BDD">
          <w:rPr>
            <w:rFonts w:asciiTheme="minorHAnsi" w:eastAsiaTheme="minorEastAsia" w:hAnsiTheme="minorHAnsi" w:cstheme="minorBidi"/>
            <w:noProof/>
            <w:lang w:val="da-DK" w:eastAsia="da-DK"/>
          </w:rPr>
          <w:tab/>
        </w:r>
        <w:r w:rsidR="00A20BDD" w:rsidRPr="00D96206">
          <w:rPr>
            <w:rStyle w:val="Hyperlink"/>
            <w:noProof/>
            <w:lang w:val="da-DK"/>
          </w:rPr>
          <w:t>Detaljerede fortolkningsoplysninger</w:t>
        </w:r>
        <w:r w:rsidR="00A20BDD">
          <w:rPr>
            <w:noProof/>
            <w:webHidden/>
          </w:rPr>
          <w:tab/>
        </w:r>
        <w:r w:rsidR="00A20BDD">
          <w:rPr>
            <w:noProof/>
            <w:webHidden/>
          </w:rPr>
          <w:fldChar w:fldCharType="begin"/>
        </w:r>
        <w:r w:rsidR="00A20BDD">
          <w:rPr>
            <w:noProof/>
            <w:webHidden/>
          </w:rPr>
          <w:instrText xml:space="preserve"> PAGEREF _Toc532222408 \h </w:instrText>
        </w:r>
        <w:r w:rsidR="00A20BDD">
          <w:rPr>
            <w:noProof/>
            <w:webHidden/>
          </w:rPr>
        </w:r>
        <w:r w:rsidR="00A20BDD">
          <w:rPr>
            <w:noProof/>
            <w:webHidden/>
          </w:rPr>
          <w:fldChar w:fldCharType="separate"/>
        </w:r>
        <w:r w:rsidR="00F96F2F">
          <w:rPr>
            <w:noProof/>
            <w:webHidden/>
          </w:rPr>
          <w:t>4</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09" w:history="1">
        <w:r w:rsidR="00A20BDD" w:rsidRPr="00D96206">
          <w:rPr>
            <w:rStyle w:val="Hyperlink"/>
            <w:noProof/>
            <w:lang w:val="da-DK"/>
          </w:rPr>
          <w:t>1.1</w:t>
        </w:r>
        <w:r w:rsidR="00A20BDD">
          <w:rPr>
            <w:rFonts w:asciiTheme="minorHAnsi" w:eastAsiaTheme="minorEastAsia" w:hAnsiTheme="minorHAnsi" w:cstheme="minorBidi"/>
            <w:noProof/>
            <w:lang w:val="da-DK" w:eastAsia="da-DK"/>
          </w:rPr>
          <w:tab/>
        </w:r>
        <w:r w:rsidR="00A20BDD" w:rsidRPr="00D96206">
          <w:rPr>
            <w:rStyle w:val="Hyperlink"/>
            <w:noProof/>
            <w:lang w:val="da-DK"/>
          </w:rPr>
          <w:t>Indhold af datasæt 1</w:t>
        </w:r>
        <w:r w:rsidR="00A20BDD">
          <w:rPr>
            <w:noProof/>
            <w:webHidden/>
          </w:rPr>
          <w:tab/>
        </w:r>
        <w:r w:rsidR="00A20BDD">
          <w:rPr>
            <w:noProof/>
            <w:webHidden/>
          </w:rPr>
          <w:fldChar w:fldCharType="begin"/>
        </w:r>
        <w:r w:rsidR="00A20BDD">
          <w:rPr>
            <w:noProof/>
            <w:webHidden/>
          </w:rPr>
          <w:instrText xml:space="preserve"> PAGEREF _Toc532222409 \h </w:instrText>
        </w:r>
        <w:r w:rsidR="00A20BDD">
          <w:rPr>
            <w:noProof/>
            <w:webHidden/>
          </w:rPr>
        </w:r>
        <w:r w:rsidR="00A20BDD">
          <w:rPr>
            <w:noProof/>
            <w:webHidden/>
          </w:rPr>
          <w:fldChar w:fldCharType="separate"/>
        </w:r>
        <w:r w:rsidR="00F96F2F">
          <w:rPr>
            <w:noProof/>
            <w:webHidden/>
          </w:rPr>
          <w:t>4</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10" w:history="1">
        <w:r w:rsidR="00A20BDD" w:rsidRPr="00D96206">
          <w:rPr>
            <w:rStyle w:val="Hyperlink"/>
            <w:noProof/>
            <w:lang w:val="da-DK"/>
          </w:rPr>
          <w:t>1.1.1</w:t>
        </w:r>
        <w:r w:rsidR="00A20BDD">
          <w:rPr>
            <w:rFonts w:asciiTheme="minorHAnsi" w:eastAsiaTheme="minorEastAsia" w:hAnsiTheme="minorHAnsi" w:cstheme="minorBidi"/>
            <w:noProof/>
            <w:lang w:val="da-DK" w:eastAsia="da-DK"/>
          </w:rPr>
          <w:tab/>
        </w:r>
        <w:r w:rsidR="00A20BDD" w:rsidRPr="00D96206">
          <w:rPr>
            <w:rStyle w:val="Hyperlink"/>
            <w:noProof/>
            <w:lang w:val="da-DK"/>
          </w:rPr>
          <w:t>Ikke leverede indikatorer i løbende afrapportering</w:t>
        </w:r>
        <w:r w:rsidR="00A20BDD">
          <w:rPr>
            <w:noProof/>
            <w:webHidden/>
          </w:rPr>
          <w:tab/>
        </w:r>
        <w:r w:rsidR="00A20BDD">
          <w:rPr>
            <w:noProof/>
            <w:webHidden/>
          </w:rPr>
          <w:fldChar w:fldCharType="begin"/>
        </w:r>
        <w:r w:rsidR="00A20BDD">
          <w:rPr>
            <w:noProof/>
            <w:webHidden/>
          </w:rPr>
          <w:instrText xml:space="preserve"> PAGEREF _Toc532222410 \h </w:instrText>
        </w:r>
        <w:r w:rsidR="00A20BDD">
          <w:rPr>
            <w:noProof/>
            <w:webHidden/>
          </w:rPr>
        </w:r>
        <w:r w:rsidR="00A20BDD">
          <w:rPr>
            <w:noProof/>
            <w:webHidden/>
          </w:rPr>
          <w:fldChar w:fldCharType="separate"/>
        </w:r>
        <w:r w:rsidR="00F96F2F">
          <w:rPr>
            <w:noProof/>
            <w:webHidden/>
          </w:rPr>
          <w:t>4</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11" w:history="1">
        <w:r w:rsidR="00A20BDD" w:rsidRPr="00D96206">
          <w:rPr>
            <w:rStyle w:val="Hyperlink"/>
            <w:noProof/>
            <w:lang w:val="da-DK"/>
          </w:rPr>
          <w:t>1.1.2</w:t>
        </w:r>
        <w:r w:rsidR="00A20BDD">
          <w:rPr>
            <w:rFonts w:asciiTheme="minorHAnsi" w:eastAsiaTheme="minorEastAsia" w:hAnsiTheme="minorHAnsi" w:cstheme="minorBidi"/>
            <w:noProof/>
            <w:lang w:val="da-DK" w:eastAsia="da-DK"/>
          </w:rPr>
          <w:tab/>
        </w:r>
        <w:r w:rsidR="00A20BDD" w:rsidRPr="00D96206">
          <w:rPr>
            <w:rStyle w:val="Hyperlink"/>
            <w:noProof/>
            <w:lang w:val="da-DK"/>
          </w:rPr>
          <w:t>Sammenhæng mellem specifikke variabler</w:t>
        </w:r>
        <w:r w:rsidR="00A20BDD">
          <w:rPr>
            <w:noProof/>
            <w:webHidden/>
          </w:rPr>
          <w:tab/>
        </w:r>
        <w:r w:rsidR="00A20BDD">
          <w:rPr>
            <w:noProof/>
            <w:webHidden/>
          </w:rPr>
          <w:fldChar w:fldCharType="begin"/>
        </w:r>
        <w:r w:rsidR="00A20BDD">
          <w:rPr>
            <w:noProof/>
            <w:webHidden/>
          </w:rPr>
          <w:instrText xml:space="preserve"> PAGEREF _Toc532222411 \h </w:instrText>
        </w:r>
        <w:r w:rsidR="00A20BDD">
          <w:rPr>
            <w:noProof/>
            <w:webHidden/>
          </w:rPr>
        </w:r>
        <w:r w:rsidR="00A20BDD">
          <w:rPr>
            <w:noProof/>
            <w:webHidden/>
          </w:rPr>
          <w:fldChar w:fldCharType="separate"/>
        </w:r>
        <w:r w:rsidR="00F96F2F">
          <w:rPr>
            <w:noProof/>
            <w:webHidden/>
          </w:rPr>
          <w:t>5</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12" w:history="1">
        <w:r w:rsidR="00A20BDD" w:rsidRPr="00D96206">
          <w:rPr>
            <w:rStyle w:val="Hyperlink"/>
            <w:noProof/>
            <w:lang w:val="da-DK"/>
          </w:rPr>
          <w:t>1.1.3</w:t>
        </w:r>
        <w:r w:rsidR="00A20BDD">
          <w:rPr>
            <w:rFonts w:asciiTheme="minorHAnsi" w:eastAsiaTheme="minorEastAsia" w:hAnsiTheme="minorHAnsi" w:cstheme="minorBidi"/>
            <w:noProof/>
            <w:lang w:val="da-DK" w:eastAsia="da-DK"/>
          </w:rPr>
          <w:tab/>
        </w:r>
        <w:r w:rsidR="00A20BDD" w:rsidRPr="00D96206">
          <w:rPr>
            <w:rStyle w:val="Hyperlink"/>
            <w:noProof/>
            <w:lang w:val="da-DK"/>
          </w:rPr>
          <w:t>Afvikling af Indikator_id og oprettelse af ny version</w:t>
        </w:r>
        <w:r w:rsidR="00A20BDD">
          <w:rPr>
            <w:noProof/>
            <w:webHidden/>
          </w:rPr>
          <w:tab/>
        </w:r>
        <w:r w:rsidR="00A20BDD">
          <w:rPr>
            <w:noProof/>
            <w:webHidden/>
          </w:rPr>
          <w:fldChar w:fldCharType="begin"/>
        </w:r>
        <w:r w:rsidR="00A20BDD">
          <w:rPr>
            <w:noProof/>
            <w:webHidden/>
          </w:rPr>
          <w:instrText xml:space="preserve"> PAGEREF _Toc532222412 \h </w:instrText>
        </w:r>
        <w:r w:rsidR="00A20BDD">
          <w:rPr>
            <w:noProof/>
            <w:webHidden/>
          </w:rPr>
        </w:r>
        <w:r w:rsidR="00A20BDD">
          <w:rPr>
            <w:noProof/>
            <w:webHidden/>
          </w:rPr>
          <w:fldChar w:fldCharType="separate"/>
        </w:r>
        <w:r w:rsidR="00F96F2F">
          <w:rPr>
            <w:noProof/>
            <w:webHidden/>
          </w:rPr>
          <w:t>6</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13" w:history="1">
        <w:r w:rsidR="00A20BDD" w:rsidRPr="00D96206">
          <w:rPr>
            <w:rStyle w:val="Hyperlink"/>
            <w:noProof/>
            <w:lang w:val="da-DK"/>
          </w:rPr>
          <w:t>1.1.4</w:t>
        </w:r>
        <w:r w:rsidR="00A20BDD">
          <w:rPr>
            <w:rFonts w:asciiTheme="minorHAnsi" w:eastAsiaTheme="minorEastAsia" w:hAnsiTheme="minorHAnsi" w:cstheme="minorBidi"/>
            <w:noProof/>
            <w:lang w:val="da-DK" w:eastAsia="da-DK"/>
          </w:rPr>
          <w:tab/>
        </w:r>
        <w:r w:rsidR="00A20BDD" w:rsidRPr="00D96206">
          <w:rPr>
            <w:rStyle w:val="Hyperlink"/>
            <w:noProof/>
            <w:lang w:val="da-DK"/>
          </w:rPr>
          <w:t>Levering af “ufuldstændige” perioder</w:t>
        </w:r>
        <w:r w:rsidR="00A20BDD">
          <w:rPr>
            <w:noProof/>
            <w:webHidden/>
          </w:rPr>
          <w:tab/>
        </w:r>
        <w:r w:rsidR="00A20BDD">
          <w:rPr>
            <w:noProof/>
            <w:webHidden/>
          </w:rPr>
          <w:fldChar w:fldCharType="begin"/>
        </w:r>
        <w:r w:rsidR="00A20BDD">
          <w:rPr>
            <w:noProof/>
            <w:webHidden/>
          </w:rPr>
          <w:instrText xml:space="preserve"> PAGEREF _Toc532222413 \h </w:instrText>
        </w:r>
        <w:r w:rsidR="00A20BDD">
          <w:rPr>
            <w:noProof/>
            <w:webHidden/>
          </w:rPr>
        </w:r>
        <w:r w:rsidR="00A20BDD">
          <w:rPr>
            <w:noProof/>
            <w:webHidden/>
          </w:rPr>
          <w:fldChar w:fldCharType="separate"/>
        </w:r>
        <w:r w:rsidR="00F96F2F">
          <w:rPr>
            <w:noProof/>
            <w:webHidden/>
          </w:rPr>
          <w:t>7</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14" w:history="1">
        <w:r w:rsidR="00A20BDD" w:rsidRPr="00D96206">
          <w:rPr>
            <w:rStyle w:val="Hyperlink"/>
            <w:noProof/>
            <w:lang w:val="da-DK"/>
          </w:rPr>
          <w:t>1.2</w:t>
        </w:r>
        <w:r w:rsidR="00A20BDD">
          <w:rPr>
            <w:rFonts w:asciiTheme="minorHAnsi" w:eastAsiaTheme="minorEastAsia" w:hAnsiTheme="minorHAnsi" w:cstheme="minorBidi"/>
            <w:noProof/>
            <w:lang w:val="da-DK" w:eastAsia="da-DK"/>
          </w:rPr>
          <w:tab/>
        </w:r>
        <w:r w:rsidR="00A20BDD" w:rsidRPr="00D96206">
          <w:rPr>
            <w:rStyle w:val="Hyperlink"/>
            <w:noProof/>
            <w:lang w:val="da-DK"/>
          </w:rPr>
          <w:t>Levering af brugbare data inden indikatorens start gyldighed</w:t>
        </w:r>
        <w:r w:rsidR="00A20BDD">
          <w:rPr>
            <w:noProof/>
            <w:webHidden/>
          </w:rPr>
          <w:tab/>
        </w:r>
        <w:r w:rsidR="00A20BDD">
          <w:rPr>
            <w:noProof/>
            <w:webHidden/>
          </w:rPr>
          <w:fldChar w:fldCharType="begin"/>
        </w:r>
        <w:r w:rsidR="00A20BDD">
          <w:rPr>
            <w:noProof/>
            <w:webHidden/>
          </w:rPr>
          <w:instrText xml:space="preserve"> PAGEREF _Toc532222414 \h </w:instrText>
        </w:r>
        <w:r w:rsidR="00A20BDD">
          <w:rPr>
            <w:noProof/>
            <w:webHidden/>
          </w:rPr>
        </w:r>
        <w:r w:rsidR="00A20BDD">
          <w:rPr>
            <w:noProof/>
            <w:webHidden/>
          </w:rPr>
          <w:fldChar w:fldCharType="separate"/>
        </w:r>
        <w:r w:rsidR="00F96F2F">
          <w:rPr>
            <w:noProof/>
            <w:webHidden/>
          </w:rPr>
          <w:t>8</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15" w:history="1">
        <w:r w:rsidR="00A20BDD" w:rsidRPr="00D96206">
          <w:rPr>
            <w:rStyle w:val="Hyperlink"/>
            <w:noProof/>
            <w:lang w:val="da-DK"/>
          </w:rPr>
          <w:t>1.3</w:t>
        </w:r>
        <w:r w:rsidR="00A20BDD">
          <w:rPr>
            <w:rFonts w:asciiTheme="minorHAnsi" w:eastAsiaTheme="minorEastAsia" w:hAnsiTheme="minorHAnsi" w:cstheme="minorBidi"/>
            <w:noProof/>
            <w:lang w:val="da-DK" w:eastAsia="da-DK"/>
          </w:rPr>
          <w:tab/>
        </w:r>
        <w:r w:rsidR="00A20BDD" w:rsidRPr="00D96206">
          <w:rPr>
            <w:rStyle w:val="Hyperlink"/>
            <w:noProof/>
            <w:lang w:val="da-DK"/>
          </w:rPr>
          <w:t>Begrebet ”Forløb” i Forloebs_id.</w:t>
        </w:r>
        <w:r w:rsidR="00A20BDD">
          <w:rPr>
            <w:noProof/>
            <w:webHidden/>
          </w:rPr>
          <w:tab/>
        </w:r>
        <w:r w:rsidR="00A20BDD">
          <w:rPr>
            <w:noProof/>
            <w:webHidden/>
          </w:rPr>
          <w:fldChar w:fldCharType="begin"/>
        </w:r>
        <w:r w:rsidR="00A20BDD">
          <w:rPr>
            <w:noProof/>
            <w:webHidden/>
          </w:rPr>
          <w:instrText xml:space="preserve"> PAGEREF _Toc532222415 \h </w:instrText>
        </w:r>
        <w:r w:rsidR="00A20BDD">
          <w:rPr>
            <w:noProof/>
            <w:webHidden/>
          </w:rPr>
        </w:r>
        <w:r w:rsidR="00A20BDD">
          <w:rPr>
            <w:noProof/>
            <w:webHidden/>
          </w:rPr>
          <w:fldChar w:fldCharType="separate"/>
        </w:r>
        <w:r w:rsidR="00F96F2F">
          <w:rPr>
            <w:noProof/>
            <w:webHidden/>
          </w:rPr>
          <w:t>8</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16" w:history="1">
        <w:r w:rsidR="00A20BDD" w:rsidRPr="00D96206">
          <w:rPr>
            <w:rStyle w:val="Hyperlink"/>
            <w:noProof/>
            <w:lang w:val="da-DK"/>
          </w:rPr>
          <w:t>1.4</w:t>
        </w:r>
        <w:r w:rsidR="00A20BDD">
          <w:rPr>
            <w:rFonts w:asciiTheme="minorHAnsi" w:eastAsiaTheme="minorEastAsia" w:hAnsiTheme="minorHAnsi" w:cstheme="minorBidi"/>
            <w:noProof/>
            <w:lang w:val="da-DK" w:eastAsia="da-DK"/>
          </w:rPr>
          <w:tab/>
        </w:r>
        <w:r w:rsidR="00A20BDD" w:rsidRPr="00D96206">
          <w:rPr>
            <w:rStyle w:val="Hyperlink"/>
            <w:noProof/>
            <w:lang w:val="da-DK"/>
          </w:rPr>
          <w:t>Baggrund for begrænsede antal tegn/cifre i specifikke variable</w:t>
        </w:r>
        <w:r w:rsidR="00A20BDD">
          <w:rPr>
            <w:noProof/>
            <w:webHidden/>
          </w:rPr>
          <w:tab/>
        </w:r>
        <w:r w:rsidR="00A20BDD">
          <w:rPr>
            <w:noProof/>
            <w:webHidden/>
          </w:rPr>
          <w:fldChar w:fldCharType="begin"/>
        </w:r>
        <w:r w:rsidR="00A20BDD">
          <w:rPr>
            <w:noProof/>
            <w:webHidden/>
          </w:rPr>
          <w:instrText xml:space="preserve"> PAGEREF _Toc532222416 \h </w:instrText>
        </w:r>
        <w:r w:rsidR="00A20BDD">
          <w:rPr>
            <w:noProof/>
            <w:webHidden/>
          </w:rPr>
        </w:r>
        <w:r w:rsidR="00A20BDD">
          <w:rPr>
            <w:noProof/>
            <w:webHidden/>
          </w:rPr>
          <w:fldChar w:fldCharType="separate"/>
        </w:r>
        <w:r w:rsidR="00F96F2F">
          <w:rPr>
            <w:noProof/>
            <w:webHidden/>
          </w:rPr>
          <w:t>8</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17" w:history="1">
        <w:r w:rsidR="00A20BDD" w:rsidRPr="00D96206">
          <w:rPr>
            <w:rStyle w:val="Hyperlink"/>
            <w:noProof/>
            <w:lang w:val="da-DK"/>
          </w:rPr>
          <w:t>1.4.1</w:t>
        </w:r>
        <w:r w:rsidR="00A20BDD">
          <w:rPr>
            <w:rFonts w:asciiTheme="minorHAnsi" w:eastAsiaTheme="minorEastAsia" w:hAnsiTheme="minorHAnsi" w:cstheme="minorBidi"/>
            <w:noProof/>
            <w:lang w:val="da-DK" w:eastAsia="da-DK"/>
          </w:rPr>
          <w:tab/>
        </w:r>
        <w:r w:rsidR="00A20BDD" w:rsidRPr="00D96206">
          <w:rPr>
            <w:rStyle w:val="Hyperlink"/>
            <w:noProof/>
            <w:lang w:val="da-DK"/>
          </w:rPr>
          <w:t>Indikatornavn</w:t>
        </w:r>
        <w:r w:rsidR="00A20BDD">
          <w:rPr>
            <w:noProof/>
            <w:webHidden/>
          </w:rPr>
          <w:tab/>
        </w:r>
        <w:r w:rsidR="00A20BDD">
          <w:rPr>
            <w:noProof/>
            <w:webHidden/>
          </w:rPr>
          <w:fldChar w:fldCharType="begin"/>
        </w:r>
        <w:r w:rsidR="00A20BDD">
          <w:rPr>
            <w:noProof/>
            <w:webHidden/>
          </w:rPr>
          <w:instrText xml:space="preserve"> PAGEREF _Toc532222417 \h </w:instrText>
        </w:r>
        <w:r w:rsidR="00A20BDD">
          <w:rPr>
            <w:noProof/>
            <w:webHidden/>
          </w:rPr>
        </w:r>
        <w:r w:rsidR="00A20BDD">
          <w:rPr>
            <w:noProof/>
            <w:webHidden/>
          </w:rPr>
          <w:fldChar w:fldCharType="separate"/>
        </w:r>
        <w:r w:rsidR="00F96F2F">
          <w:rPr>
            <w:noProof/>
            <w:webHidden/>
          </w:rPr>
          <w:t>8</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18" w:history="1">
        <w:r w:rsidR="00A20BDD" w:rsidRPr="00D96206">
          <w:rPr>
            <w:rStyle w:val="Hyperlink"/>
            <w:noProof/>
            <w:lang w:val="da-DK"/>
          </w:rPr>
          <w:t>1.4.2</w:t>
        </w:r>
        <w:r w:rsidR="00A20BDD">
          <w:rPr>
            <w:rFonts w:asciiTheme="minorHAnsi" w:eastAsiaTheme="minorEastAsia" w:hAnsiTheme="minorHAnsi" w:cstheme="minorBidi"/>
            <w:noProof/>
            <w:lang w:val="da-DK" w:eastAsia="da-DK"/>
          </w:rPr>
          <w:tab/>
        </w:r>
        <w:r w:rsidR="00A20BDD" w:rsidRPr="00D96206">
          <w:rPr>
            <w:rStyle w:val="Hyperlink"/>
            <w:noProof/>
            <w:lang w:val="da-DK"/>
          </w:rPr>
          <w:t>Indikatorbeskrivelse</w:t>
        </w:r>
        <w:r w:rsidR="00A20BDD">
          <w:rPr>
            <w:noProof/>
            <w:webHidden/>
          </w:rPr>
          <w:tab/>
        </w:r>
        <w:r w:rsidR="00A20BDD">
          <w:rPr>
            <w:noProof/>
            <w:webHidden/>
          </w:rPr>
          <w:fldChar w:fldCharType="begin"/>
        </w:r>
        <w:r w:rsidR="00A20BDD">
          <w:rPr>
            <w:noProof/>
            <w:webHidden/>
          </w:rPr>
          <w:instrText xml:space="preserve"> PAGEREF _Toc532222418 \h </w:instrText>
        </w:r>
        <w:r w:rsidR="00A20BDD">
          <w:rPr>
            <w:noProof/>
            <w:webHidden/>
          </w:rPr>
        </w:r>
        <w:r w:rsidR="00A20BDD">
          <w:rPr>
            <w:noProof/>
            <w:webHidden/>
          </w:rPr>
          <w:fldChar w:fldCharType="separate"/>
        </w:r>
        <w:r w:rsidR="00F96F2F">
          <w:rPr>
            <w:noProof/>
            <w:webHidden/>
          </w:rPr>
          <w:t>9</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19" w:history="1">
        <w:r w:rsidR="00A20BDD" w:rsidRPr="00D96206">
          <w:rPr>
            <w:rStyle w:val="Hyperlink"/>
            <w:noProof/>
            <w:lang w:val="da-DK"/>
          </w:rPr>
          <w:t>1.5</w:t>
        </w:r>
        <w:r w:rsidR="00A20BDD">
          <w:rPr>
            <w:rFonts w:asciiTheme="minorHAnsi" w:eastAsiaTheme="minorEastAsia" w:hAnsiTheme="minorHAnsi" w:cstheme="minorBidi"/>
            <w:noProof/>
            <w:lang w:val="da-DK" w:eastAsia="da-DK"/>
          </w:rPr>
          <w:tab/>
        </w:r>
        <w:r w:rsidR="00A20BDD" w:rsidRPr="00D96206">
          <w:rPr>
            <w:rStyle w:val="Hyperlink"/>
            <w:noProof/>
            <w:lang w:val="da-DK"/>
          </w:rPr>
          <w:t>Indhold af datasæt 2a</w:t>
        </w:r>
        <w:r w:rsidR="00A20BDD">
          <w:rPr>
            <w:noProof/>
            <w:webHidden/>
          </w:rPr>
          <w:tab/>
        </w:r>
        <w:r w:rsidR="00A20BDD">
          <w:rPr>
            <w:noProof/>
            <w:webHidden/>
          </w:rPr>
          <w:fldChar w:fldCharType="begin"/>
        </w:r>
        <w:r w:rsidR="00A20BDD">
          <w:rPr>
            <w:noProof/>
            <w:webHidden/>
          </w:rPr>
          <w:instrText xml:space="preserve"> PAGEREF _Toc532222419 \h </w:instrText>
        </w:r>
        <w:r w:rsidR="00A20BDD">
          <w:rPr>
            <w:noProof/>
            <w:webHidden/>
          </w:rPr>
        </w:r>
        <w:r w:rsidR="00A20BDD">
          <w:rPr>
            <w:noProof/>
            <w:webHidden/>
          </w:rPr>
          <w:fldChar w:fldCharType="separate"/>
        </w:r>
        <w:r w:rsidR="00F96F2F">
          <w:rPr>
            <w:noProof/>
            <w:webHidden/>
          </w:rPr>
          <w:t>9</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20" w:history="1">
        <w:r w:rsidR="00A20BDD" w:rsidRPr="00D96206">
          <w:rPr>
            <w:rStyle w:val="Hyperlink"/>
            <w:noProof/>
            <w:lang w:val="da-DK"/>
          </w:rPr>
          <w:t>1.5.1</w:t>
        </w:r>
        <w:r w:rsidR="00A20BDD">
          <w:rPr>
            <w:rFonts w:asciiTheme="minorHAnsi" w:eastAsiaTheme="minorEastAsia" w:hAnsiTheme="minorHAnsi" w:cstheme="minorBidi"/>
            <w:noProof/>
            <w:lang w:val="da-DK" w:eastAsia="da-DK"/>
          </w:rPr>
          <w:tab/>
        </w:r>
        <w:r w:rsidR="00A20BDD" w:rsidRPr="00D96206">
          <w:rPr>
            <w:rStyle w:val="Hyperlink"/>
            <w:noProof/>
            <w:lang w:val="da-DK"/>
          </w:rPr>
          <w:t>Aggregeringsniveauer og kombinationer i datasæt 2a</w:t>
        </w:r>
        <w:r w:rsidR="00A20BDD">
          <w:rPr>
            <w:noProof/>
            <w:webHidden/>
          </w:rPr>
          <w:tab/>
        </w:r>
        <w:r w:rsidR="00A20BDD">
          <w:rPr>
            <w:noProof/>
            <w:webHidden/>
          </w:rPr>
          <w:fldChar w:fldCharType="begin"/>
        </w:r>
        <w:r w:rsidR="00A20BDD">
          <w:rPr>
            <w:noProof/>
            <w:webHidden/>
          </w:rPr>
          <w:instrText xml:space="preserve"> PAGEREF _Toc532222420 \h </w:instrText>
        </w:r>
        <w:r w:rsidR="00A20BDD">
          <w:rPr>
            <w:noProof/>
            <w:webHidden/>
          </w:rPr>
        </w:r>
        <w:r w:rsidR="00A20BDD">
          <w:rPr>
            <w:noProof/>
            <w:webHidden/>
          </w:rPr>
          <w:fldChar w:fldCharType="separate"/>
        </w:r>
        <w:r w:rsidR="00F96F2F">
          <w:rPr>
            <w:noProof/>
            <w:webHidden/>
          </w:rPr>
          <w:t>9</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21" w:history="1">
        <w:r w:rsidR="00A20BDD" w:rsidRPr="00D96206">
          <w:rPr>
            <w:rStyle w:val="Hyperlink"/>
            <w:noProof/>
            <w:lang w:val="da-DK"/>
          </w:rPr>
          <w:t>1.5.2</w:t>
        </w:r>
        <w:r w:rsidR="00A20BDD">
          <w:rPr>
            <w:rFonts w:asciiTheme="minorHAnsi" w:eastAsiaTheme="minorEastAsia" w:hAnsiTheme="minorHAnsi" w:cstheme="minorBidi"/>
            <w:noProof/>
            <w:lang w:val="da-DK" w:eastAsia="da-DK"/>
          </w:rPr>
          <w:tab/>
        </w:r>
        <w:r w:rsidR="00A20BDD" w:rsidRPr="00D96206">
          <w:rPr>
            <w:rStyle w:val="Hyperlink"/>
            <w:noProof/>
            <w:lang w:val="da-DK"/>
          </w:rPr>
          <w:t>Justerede rater og justerede andele</w:t>
        </w:r>
        <w:r w:rsidR="00A20BDD">
          <w:rPr>
            <w:noProof/>
            <w:webHidden/>
          </w:rPr>
          <w:tab/>
        </w:r>
        <w:r w:rsidR="00A20BDD">
          <w:rPr>
            <w:noProof/>
            <w:webHidden/>
          </w:rPr>
          <w:fldChar w:fldCharType="begin"/>
        </w:r>
        <w:r w:rsidR="00A20BDD">
          <w:rPr>
            <w:noProof/>
            <w:webHidden/>
          </w:rPr>
          <w:instrText xml:space="preserve"> PAGEREF _Toc532222421 \h </w:instrText>
        </w:r>
        <w:r w:rsidR="00A20BDD">
          <w:rPr>
            <w:noProof/>
            <w:webHidden/>
          </w:rPr>
        </w:r>
        <w:r w:rsidR="00A20BDD">
          <w:rPr>
            <w:noProof/>
            <w:webHidden/>
          </w:rPr>
          <w:fldChar w:fldCharType="separate"/>
        </w:r>
        <w:r w:rsidR="00F96F2F">
          <w:rPr>
            <w:noProof/>
            <w:webHidden/>
          </w:rPr>
          <w:t>10</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22" w:history="1">
        <w:r w:rsidR="00A20BDD" w:rsidRPr="00D96206">
          <w:rPr>
            <w:rStyle w:val="Hyperlink"/>
            <w:noProof/>
            <w:lang w:val="da-DK"/>
          </w:rPr>
          <w:t>1.5.3</w:t>
        </w:r>
        <w:r w:rsidR="00A20BDD">
          <w:rPr>
            <w:rFonts w:asciiTheme="minorHAnsi" w:eastAsiaTheme="minorEastAsia" w:hAnsiTheme="minorHAnsi" w:cstheme="minorBidi"/>
            <w:noProof/>
            <w:lang w:val="da-DK" w:eastAsia="da-DK"/>
          </w:rPr>
          <w:tab/>
        </w:r>
        <w:r w:rsidR="00A20BDD" w:rsidRPr="00D96206">
          <w:rPr>
            <w:rStyle w:val="Hyperlink"/>
            <w:noProof/>
            <w:lang w:val="da-DK"/>
          </w:rPr>
          <w:t>Aggregerede mål</w:t>
        </w:r>
        <w:r w:rsidR="00A20BDD">
          <w:rPr>
            <w:noProof/>
            <w:webHidden/>
          </w:rPr>
          <w:tab/>
        </w:r>
        <w:r w:rsidR="00A20BDD">
          <w:rPr>
            <w:noProof/>
            <w:webHidden/>
          </w:rPr>
          <w:fldChar w:fldCharType="begin"/>
        </w:r>
        <w:r w:rsidR="00A20BDD">
          <w:rPr>
            <w:noProof/>
            <w:webHidden/>
          </w:rPr>
          <w:instrText xml:space="preserve"> PAGEREF _Toc532222422 \h </w:instrText>
        </w:r>
        <w:r w:rsidR="00A20BDD">
          <w:rPr>
            <w:noProof/>
            <w:webHidden/>
          </w:rPr>
        </w:r>
        <w:r w:rsidR="00A20BDD">
          <w:rPr>
            <w:noProof/>
            <w:webHidden/>
          </w:rPr>
          <w:fldChar w:fldCharType="separate"/>
        </w:r>
        <w:r w:rsidR="00F96F2F">
          <w:rPr>
            <w:noProof/>
            <w:webHidden/>
          </w:rPr>
          <w:t>10</w:t>
        </w:r>
        <w:r w:rsidR="00A20BDD">
          <w:rPr>
            <w:noProof/>
            <w:webHidden/>
          </w:rPr>
          <w:fldChar w:fldCharType="end"/>
        </w:r>
      </w:hyperlink>
    </w:p>
    <w:p w:rsidR="00A20BDD" w:rsidRDefault="001124B0">
      <w:pPr>
        <w:pStyle w:val="Indholdsfortegnelse1"/>
        <w:rPr>
          <w:rFonts w:asciiTheme="minorHAnsi" w:eastAsiaTheme="minorEastAsia" w:hAnsiTheme="minorHAnsi" w:cstheme="minorBidi"/>
          <w:noProof/>
          <w:lang w:val="da-DK" w:eastAsia="da-DK"/>
        </w:rPr>
      </w:pPr>
      <w:hyperlink w:anchor="_Toc532222423" w:history="1">
        <w:r w:rsidR="00A20BDD" w:rsidRPr="00D96206">
          <w:rPr>
            <w:rStyle w:val="Hyperlink"/>
            <w:noProof/>
            <w:lang w:val="da-DK"/>
          </w:rPr>
          <w:t>2</w:t>
        </w:r>
        <w:r w:rsidR="00A20BDD">
          <w:rPr>
            <w:rFonts w:asciiTheme="minorHAnsi" w:eastAsiaTheme="minorEastAsia" w:hAnsiTheme="minorHAnsi" w:cstheme="minorBidi"/>
            <w:noProof/>
            <w:lang w:val="da-DK" w:eastAsia="da-DK"/>
          </w:rPr>
          <w:tab/>
        </w:r>
        <w:r w:rsidR="00A20BDD" w:rsidRPr="00D96206">
          <w:rPr>
            <w:rStyle w:val="Hyperlink"/>
            <w:noProof/>
            <w:lang w:val="da-DK"/>
          </w:rPr>
          <w:t>Krav til konsistens i datasæt 6 mellem leveringer</w:t>
        </w:r>
        <w:r w:rsidR="00A20BDD">
          <w:rPr>
            <w:noProof/>
            <w:webHidden/>
          </w:rPr>
          <w:tab/>
        </w:r>
        <w:r w:rsidR="00A20BDD">
          <w:rPr>
            <w:noProof/>
            <w:webHidden/>
          </w:rPr>
          <w:fldChar w:fldCharType="begin"/>
        </w:r>
        <w:r w:rsidR="00A20BDD">
          <w:rPr>
            <w:noProof/>
            <w:webHidden/>
          </w:rPr>
          <w:instrText xml:space="preserve"> PAGEREF _Toc532222423 \h </w:instrText>
        </w:r>
        <w:r w:rsidR="00A20BDD">
          <w:rPr>
            <w:noProof/>
            <w:webHidden/>
          </w:rPr>
        </w:r>
        <w:r w:rsidR="00A20BDD">
          <w:rPr>
            <w:noProof/>
            <w:webHidden/>
          </w:rPr>
          <w:fldChar w:fldCharType="separate"/>
        </w:r>
        <w:r w:rsidR="00F96F2F">
          <w:rPr>
            <w:noProof/>
            <w:webHidden/>
          </w:rPr>
          <w:t>13</w:t>
        </w:r>
        <w:r w:rsidR="00A20BDD">
          <w:rPr>
            <w:noProof/>
            <w:webHidden/>
          </w:rPr>
          <w:fldChar w:fldCharType="end"/>
        </w:r>
      </w:hyperlink>
    </w:p>
    <w:p w:rsidR="00A20BDD" w:rsidRDefault="001124B0">
      <w:pPr>
        <w:pStyle w:val="Indholdsfortegnelse1"/>
        <w:rPr>
          <w:rFonts w:asciiTheme="minorHAnsi" w:eastAsiaTheme="minorEastAsia" w:hAnsiTheme="minorHAnsi" w:cstheme="minorBidi"/>
          <w:noProof/>
          <w:lang w:val="da-DK" w:eastAsia="da-DK"/>
        </w:rPr>
      </w:pPr>
      <w:hyperlink w:anchor="_Toc532222424" w:history="1">
        <w:r w:rsidR="00A20BDD" w:rsidRPr="00D96206">
          <w:rPr>
            <w:rStyle w:val="Hyperlink"/>
            <w:noProof/>
            <w:lang w:val="da-DK"/>
          </w:rPr>
          <w:t>3</w:t>
        </w:r>
        <w:r w:rsidR="00A20BDD">
          <w:rPr>
            <w:rFonts w:asciiTheme="minorHAnsi" w:eastAsiaTheme="minorEastAsia" w:hAnsiTheme="minorHAnsi" w:cstheme="minorBidi"/>
            <w:noProof/>
            <w:lang w:val="da-DK" w:eastAsia="da-DK"/>
          </w:rPr>
          <w:tab/>
        </w:r>
        <w:r w:rsidR="00A20BDD" w:rsidRPr="00D96206">
          <w:rPr>
            <w:rStyle w:val="Hyperlink"/>
            <w:noProof/>
            <w:lang w:val="da-DK"/>
          </w:rPr>
          <w:t>Kobling mellem 2b og 2a via Organisation_rapport</w:t>
        </w:r>
        <w:r w:rsidR="00A20BDD">
          <w:rPr>
            <w:noProof/>
            <w:webHidden/>
          </w:rPr>
          <w:tab/>
        </w:r>
        <w:r w:rsidR="00A20BDD">
          <w:rPr>
            <w:noProof/>
            <w:webHidden/>
          </w:rPr>
          <w:fldChar w:fldCharType="begin"/>
        </w:r>
        <w:r w:rsidR="00A20BDD">
          <w:rPr>
            <w:noProof/>
            <w:webHidden/>
          </w:rPr>
          <w:instrText xml:space="preserve"> PAGEREF _Toc532222424 \h </w:instrText>
        </w:r>
        <w:r w:rsidR="00A20BDD">
          <w:rPr>
            <w:noProof/>
            <w:webHidden/>
          </w:rPr>
        </w:r>
        <w:r w:rsidR="00A20BDD">
          <w:rPr>
            <w:noProof/>
            <w:webHidden/>
          </w:rPr>
          <w:fldChar w:fldCharType="separate"/>
        </w:r>
        <w:r w:rsidR="00F96F2F">
          <w:rPr>
            <w:noProof/>
            <w:webHidden/>
          </w:rPr>
          <w:t>13</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25" w:history="1">
        <w:r w:rsidR="00A20BDD" w:rsidRPr="00D96206">
          <w:rPr>
            <w:rStyle w:val="Hyperlink"/>
            <w:noProof/>
            <w:lang w:val="da-DK"/>
          </w:rPr>
          <w:t>3.1</w:t>
        </w:r>
        <w:r w:rsidR="00A20BDD">
          <w:rPr>
            <w:rFonts w:asciiTheme="minorHAnsi" w:eastAsiaTheme="minorEastAsia" w:hAnsiTheme="minorHAnsi" w:cstheme="minorBidi"/>
            <w:noProof/>
            <w:lang w:val="da-DK" w:eastAsia="da-DK"/>
          </w:rPr>
          <w:tab/>
        </w:r>
        <w:r w:rsidR="00A20BDD" w:rsidRPr="00D96206">
          <w:rPr>
            <w:rStyle w:val="Hyperlink"/>
            <w:noProof/>
            <w:lang w:val="da-DK"/>
          </w:rPr>
          <w:t>Cases der beskriver den organisatoriske kobling mellem 2a og 2b</w:t>
        </w:r>
        <w:r w:rsidR="00A20BDD">
          <w:rPr>
            <w:noProof/>
            <w:webHidden/>
          </w:rPr>
          <w:tab/>
        </w:r>
        <w:r w:rsidR="00A20BDD">
          <w:rPr>
            <w:noProof/>
            <w:webHidden/>
          </w:rPr>
          <w:fldChar w:fldCharType="begin"/>
        </w:r>
        <w:r w:rsidR="00A20BDD">
          <w:rPr>
            <w:noProof/>
            <w:webHidden/>
          </w:rPr>
          <w:instrText xml:space="preserve"> PAGEREF _Toc532222425 \h </w:instrText>
        </w:r>
        <w:r w:rsidR="00A20BDD">
          <w:rPr>
            <w:noProof/>
            <w:webHidden/>
          </w:rPr>
        </w:r>
        <w:r w:rsidR="00A20BDD">
          <w:rPr>
            <w:noProof/>
            <w:webHidden/>
          </w:rPr>
          <w:fldChar w:fldCharType="separate"/>
        </w:r>
        <w:r w:rsidR="00F96F2F">
          <w:rPr>
            <w:noProof/>
            <w:webHidden/>
          </w:rPr>
          <w:t>13</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26" w:history="1">
        <w:r w:rsidR="00A20BDD" w:rsidRPr="00D96206">
          <w:rPr>
            <w:rStyle w:val="Hyperlink"/>
            <w:noProof/>
            <w:lang w:val="da-DK"/>
          </w:rPr>
          <w:t>3.1.1</w:t>
        </w:r>
        <w:r w:rsidR="00A20BDD">
          <w:rPr>
            <w:rFonts w:asciiTheme="minorHAnsi" w:eastAsiaTheme="minorEastAsia" w:hAnsiTheme="minorHAnsi" w:cstheme="minorBidi"/>
            <w:noProof/>
            <w:lang w:val="da-DK" w:eastAsia="da-DK"/>
          </w:rPr>
          <w:tab/>
        </w:r>
        <w:r w:rsidR="00A20BDD" w:rsidRPr="00D96206">
          <w:rPr>
            <w:rStyle w:val="Hyperlink"/>
            <w:noProof/>
            <w:lang w:val="da-DK"/>
          </w:rPr>
          <w:t>Case 1 – ingen forskel på Organisation og Organisation_rapport, registrering og afrapportering på samme kode</w:t>
        </w:r>
        <w:r w:rsidR="00A20BDD">
          <w:rPr>
            <w:noProof/>
            <w:webHidden/>
          </w:rPr>
          <w:tab/>
        </w:r>
        <w:r w:rsidR="00A20BDD">
          <w:rPr>
            <w:noProof/>
            <w:webHidden/>
          </w:rPr>
          <w:fldChar w:fldCharType="begin"/>
        </w:r>
        <w:r w:rsidR="00A20BDD">
          <w:rPr>
            <w:noProof/>
            <w:webHidden/>
          </w:rPr>
          <w:instrText xml:space="preserve"> PAGEREF _Toc532222426 \h </w:instrText>
        </w:r>
        <w:r w:rsidR="00A20BDD">
          <w:rPr>
            <w:noProof/>
            <w:webHidden/>
          </w:rPr>
        </w:r>
        <w:r w:rsidR="00A20BDD">
          <w:rPr>
            <w:noProof/>
            <w:webHidden/>
          </w:rPr>
          <w:fldChar w:fldCharType="separate"/>
        </w:r>
        <w:r w:rsidR="00F96F2F">
          <w:rPr>
            <w:noProof/>
            <w:webHidden/>
          </w:rPr>
          <w:t>13</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27" w:history="1">
        <w:r w:rsidR="00A20BDD" w:rsidRPr="00D96206">
          <w:rPr>
            <w:rStyle w:val="Hyperlink"/>
            <w:noProof/>
            <w:lang w:val="da-DK"/>
          </w:rPr>
          <w:t>3.1.2</w:t>
        </w:r>
        <w:r w:rsidR="00A20BDD">
          <w:rPr>
            <w:rFonts w:asciiTheme="minorHAnsi" w:eastAsiaTheme="minorEastAsia" w:hAnsiTheme="minorHAnsi" w:cstheme="minorBidi"/>
            <w:noProof/>
            <w:lang w:val="da-DK" w:eastAsia="da-DK"/>
          </w:rPr>
          <w:tab/>
        </w:r>
        <w:r w:rsidR="00A20BDD" w:rsidRPr="00D96206">
          <w:rPr>
            <w:rStyle w:val="Hyperlink"/>
            <w:noProof/>
            <w:lang w:val="da-DK"/>
          </w:rPr>
          <w:t xml:space="preserve">Case 2 – forskel på Organisation og Organisation_rapport, </w:t>
        </w:r>
        <w:r w:rsidR="00A20BDD" w:rsidRPr="00D96206">
          <w:rPr>
            <w:rStyle w:val="Hyperlink"/>
            <w:i/>
            <w:noProof/>
            <w:lang w:val="da-DK"/>
          </w:rPr>
          <w:t>men samme afdeling</w:t>
        </w:r>
        <w:r w:rsidR="00A20BDD">
          <w:rPr>
            <w:noProof/>
            <w:webHidden/>
          </w:rPr>
          <w:tab/>
        </w:r>
        <w:r w:rsidR="00A20BDD">
          <w:rPr>
            <w:noProof/>
            <w:webHidden/>
          </w:rPr>
          <w:fldChar w:fldCharType="begin"/>
        </w:r>
        <w:r w:rsidR="00A20BDD">
          <w:rPr>
            <w:noProof/>
            <w:webHidden/>
          </w:rPr>
          <w:instrText xml:space="preserve"> PAGEREF _Toc532222427 \h </w:instrText>
        </w:r>
        <w:r w:rsidR="00A20BDD">
          <w:rPr>
            <w:noProof/>
            <w:webHidden/>
          </w:rPr>
        </w:r>
        <w:r w:rsidR="00A20BDD">
          <w:rPr>
            <w:noProof/>
            <w:webHidden/>
          </w:rPr>
          <w:fldChar w:fldCharType="separate"/>
        </w:r>
        <w:r w:rsidR="00F96F2F">
          <w:rPr>
            <w:noProof/>
            <w:webHidden/>
          </w:rPr>
          <w:t>14</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28" w:history="1">
        <w:r w:rsidR="00A20BDD" w:rsidRPr="00D96206">
          <w:rPr>
            <w:rStyle w:val="Hyperlink"/>
            <w:noProof/>
            <w:lang w:val="da-DK"/>
          </w:rPr>
          <w:t>3.1.3</w:t>
        </w:r>
        <w:r w:rsidR="00A20BDD">
          <w:rPr>
            <w:rFonts w:asciiTheme="minorHAnsi" w:eastAsiaTheme="minorEastAsia" w:hAnsiTheme="minorHAnsi" w:cstheme="minorBidi"/>
            <w:noProof/>
            <w:lang w:val="da-DK" w:eastAsia="da-DK"/>
          </w:rPr>
          <w:tab/>
        </w:r>
        <w:r w:rsidR="00A20BDD" w:rsidRPr="00D96206">
          <w:rPr>
            <w:rStyle w:val="Hyperlink"/>
            <w:noProof/>
            <w:lang w:val="da-DK"/>
          </w:rPr>
          <w:t>Case 3 – forskel på Organisation og Organisation_rapport, forskellige afdelinger på samme sygehus eller i samme region</w:t>
        </w:r>
        <w:r w:rsidR="00A20BDD">
          <w:rPr>
            <w:noProof/>
            <w:webHidden/>
          </w:rPr>
          <w:tab/>
        </w:r>
        <w:r w:rsidR="00A20BDD">
          <w:rPr>
            <w:noProof/>
            <w:webHidden/>
          </w:rPr>
          <w:fldChar w:fldCharType="begin"/>
        </w:r>
        <w:r w:rsidR="00A20BDD">
          <w:rPr>
            <w:noProof/>
            <w:webHidden/>
          </w:rPr>
          <w:instrText xml:space="preserve"> PAGEREF _Toc532222428 \h </w:instrText>
        </w:r>
        <w:r w:rsidR="00A20BDD">
          <w:rPr>
            <w:noProof/>
            <w:webHidden/>
          </w:rPr>
        </w:r>
        <w:r w:rsidR="00A20BDD">
          <w:rPr>
            <w:noProof/>
            <w:webHidden/>
          </w:rPr>
          <w:fldChar w:fldCharType="separate"/>
        </w:r>
        <w:r w:rsidR="00F96F2F">
          <w:rPr>
            <w:noProof/>
            <w:webHidden/>
          </w:rPr>
          <w:t>14</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29" w:history="1">
        <w:r w:rsidR="00A20BDD" w:rsidRPr="00D96206">
          <w:rPr>
            <w:rStyle w:val="Hyperlink"/>
            <w:noProof/>
            <w:lang w:val="da-DK"/>
          </w:rPr>
          <w:t>3.1.4</w:t>
        </w:r>
        <w:r w:rsidR="00A20BDD">
          <w:rPr>
            <w:rFonts w:asciiTheme="minorHAnsi" w:eastAsiaTheme="minorEastAsia" w:hAnsiTheme="minorHAnsi" w:cstheme="minorBidi"/>
            <w:noProof/>
            <w:lang w:val="da-DK" w:eastAsia="da-DK"/>
          </w:rPr>
          <w:tab/>
        </w:r>
        <w:r w:rsidR="00A20BDD" w:rsidRPr="00D96206">
          <w:rPr>
            <w:rStyle w:val="Hyperlink"/>
            <w:noProof/>
            <w:lang w:val="da-DK"/>
          </w:rPr>
          <w:t xml:space="preserve">Case 4 – forskel på Organisation og Organisation_rapport, </w:t>
        </w:r>
        <w:r w:rsidR="00A20BDD" w:rsidRPr="00D96206">
          <w:rPr>
            <w:rStyle w:val="Hyperlink"/>
            <w:i/>
            <w:noProof/>
            <w:lang w:val="da-DK"/>
          </w:rPr>
          <w:t>forskellige sygehuse i samme region</w:t>
        </w:r>
        <w:r w:rsidR="00A20BDD">
          <w:rPr>
            <w:noProof/>
            <w:webHidden/>
          </w:rPr>
          <w:tab/>
        </w:r>
        <w:r w:rsidR="00A20BDD">
          <w:rPr>
            <w:noProof/>
            <w:webHidden/>
          </w:rPr>
          <w:fldChar w:fldCharType="begin"/>
        </w:r>
        <w:r w:rsidR="00A20BDD">
          <w:rPr>
            <w:noProof/>
            <w:webHidden/>
          </w:rPr>
          <w:instrText xml:space="preserve"> PAGEREF _Toc532222429 \h </w:instrText>
        </w:r>
        <w:r w:rsidR="00A20BDD">
          <w:rPr>
            <w:noProof/>
            <w:webHidden/>
          </w:rPr>
        </w:r>
        <w:r w:rsidR="00A20BDD">
          <w:rPr>
            <w:noProof/>
            <w:webHidden/>
          </w:rPr>
          <w:fldChar w:fldCharType="separate"/>
        </w:r>
        <w:r w:rsidR="00F96F2F">
          <w:rPr>
            <w:noProof/>
            <w:webHidden/>
          </w:rPr>
          <w:t>15</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30" w:history="1">
        <w:r w:rsidR="00A20BDD" w:rsidRPr="00D96206">
          <w:rPr>
            <w:rStyle w:val="Hyperlink"/>
            <w:noProof/>
            <w:lang w:val="da-DK"/>
          </w:rPr>
          <w:t>3.1.5</w:t>
        </w:r>
        <w:r w:rsidR="00A20BDD">
          <w:rPr>
            <w:rFonts w:asciiTheme="minorHAnsi" w:eastAsiaTheme="minorEastAsia" w:hAnsiTheme="minorHAnsi" w:cstheme="minorBidi"/>
            <w:noProof/>
            <w:lang w:val="da-DK" w:eastAsia="da-DK"/>
          </w:rPr>
          <w:tab/>
        </w:r>
        <w:r w:rsidR="00A20BDD" w:rsidRPr="00D96206">
          <w:rPr>
            <w:rStyle w:val="Hyperlink"/>
            <w:noProof/>
            <w:lang w:val="da-DK"/>
          </w:rPr>
          <w:t xml:space="preserve">Case 5 – forskel på Organisation og Organisation_rapport, </w:t>
        </w:r>
        <w:r w:rsidR="00A20BDD" w:rsidRPr="00D96206">
          <w:rPr>
            <w:rStyle w:val="Hyperlink"/>
            <w:i/>
            <w:noProof/>
            <w:lang w:val="da-DK"/>
          </w:rPr>
          <w:t>men samme over afdeling</w:t>
        </w:r>
        <w:r w:rsidR="00A20BDD">
          <w:rPr>
            <w:noProof/>
            <w:webHidden/>
          </w:rPr>
          <w:tab/>
        </w:r>
        <w:r w:rsidR="00A20BDD">
          <w:rPr>
            <w:noProof/>
            <w:webHidden/>
          </w:rPr>
          <w:fldChar w:fldCharType="begin"/>
        </w:r>
        <w:r w:rsidR="00A20BDD">
          <w:rPr>
            <w:noProof/>
            <w:webHidden/>
          </w:rPr>
          <w:instrText xml:space="preserve"> PAGEREF _Toc532222430 \h </w:instrText>
        </w:r>
        <w:r w:rsidR="00A20BDD">
          <w:rPr>
            <w:noProof/>
            <w:webHidden/>
          </w:rPr>
        </w:r>
        <w:r w:rsidR="00A20BDD">
          <w:rPr>
            <w:noProof/>
            <w:webHidden/>
          </w:rPr>
          <w:fldChar w:fldCharType="separate"/>
        </w:r>
        <w:r w:rsidR="00F96F2F">
          <w:rPr>
            <w:noProof/>
            <w:webHidden/>
          </w:rPr>
          <w:t>16</w:t>
        </w:r>
        <w:r w:rsidR="00A20BDD">
          <w:rPr>
            <w:noProof/>
            <w:webHidden/>
          </w:rPr>
          <w:fldChar w:fldCharType="end"/>
        </w:r>
      </w:hyperlink>
    </w:p>
    <w:p w:rsidR="00A20BDD" w:rsidRDefault="001124B0">
      <w:pPr>
        <w:pStyle w:val="Indholdsfortegnelse1"/>
        <w:rPr>
          <w:rFonts w:asciiTheme="minorHAnsi" w:eastAsiaTheme="minorEastAsia" w:hAnsiTheme="minorHAnsi" w:cstheme="minorBidi"/>
          <w:noProof/>
          <w:lang w:val="da-DK" w:eastAsia="da-DK"/>
        </w:rPr>
      </w:pPr>
      <w:hyperlink w:anchor="_Toc532222431" w:history="1">
        <w:r w:rsidR="00A20BDD" w:rsidRPr="00D96206">
          <w:rPr>
            <w:rStyle w:val="Hyperlink"/>
            <w:noProof/>
            <w:lang w:val="da-DK"/>
          </w:rPr>
          <w:t>4</w:t>
        </w:r>
        <w:r w:rsidR="00A20BDD">
          <w:rPr>
            <w:rFonts w:asciiTheme="minorHAnsi" w:eastAsiaTheme="minorEastAsia" w:hAnsiTheme="minorHAnsi" w:cstheme="minorBidi"/>
            <w:noProof/>
            <w:lang w:val="da-DK" w:eastAsia="da-DK"/>
          </w:rPr>
          <w:tab/>
        </w:r>
        <w:r w:rsidR="00A20BDD" w:rsidRPr="00D96206">
          <w:rPr>
            <w:rStyle w:val="Hyperlink"/>
            <w:noProof/>
            <w:lang w:val="da-DK"/>
          </w:rPr>
          <w:t>Koblinger af data i Bred Generisk Model</w:t>
        </w:r>
        <w:r w:rsidR="00A20BDD">
          <w:rPr>
            <w:noProof/>
            <w:webHidden/>
          </w:rPr>
          <w:tab/>
        </w:r>
        <w:r w:rsidR="00A20BDD">
          <w:rPr>
            <w:noProof/>
            <w:webHidden/>
          </w:rPr>
          <w:fldChar w:fldCharType="begin"/>
        </w:r>
        <w:r w:rsidR="00A20BDD">
          <w:rPr>
            <w:noProof/>
            <w:webHidden/>
          </w:rPr>
          <w:instrText xml:space="preserve"> PAGEREF _Toc532222431 \h </w:instrText>
        </w:r>
        <w:r w:rsidR="00A20BDD">
          <w:rPr>
            <w:noProof/>
            <w:webHidden/>
          </w:rPr>
        </w:r>
        <w:r w:rsidR="00A20BDD">
          <w:rPr>
            <w:noProof/>
            <w:webHidden/>
          </w:rPr>
          <w:fldChar w:fldCharType="separate"/>
        </w:r>
        <w:r w:rsidR="00F96F2F">
          <w:rPr>
            <w:noProof/>
            <w:webHidden/>
          </w:rPr>
          <w:t>17</w:t>
        </w:r>
        <w:r w:rsidR="00A20BDD">
          <w:rPr>
            <w:noProof/>
            <w:webHidden/>
          </w:rPr>
          <w:fldChar w:fldCharType="end"/>
        </w:r>
      </w:hyperlink>
    </w:p>
    <w:p w:rsidR="00A20BDD" w:rsidRDefault="001124B0">
      <w:pPr>
        <w:pStyle w:val="Indholdsfortegnelse1"/>
        <w:rPr>
          <w:rFonts w:asciiTheme="minorHAnsi" w:eastAsiaTheme="minorEastAsia" w:hAnsiTheme="minorHAnsi" w:cstheme="minorBidi"/>
          <w:noProof/>
          <w:lang w:val="da-DK" w:eastAsia="da-DK"/>
        </w:rPr>
      </w:pPr>
      <w:hyperlink w:anchor="_Toc532222432" w:history="1">
        <w:r w:rsidR="00A20BDD" w:rsidRPr="00D96206">
          <w:rPr>
            <w:rStyle w:val="Hyperlink"/>
            <w:noProof/>
            <w:lang w:val="da-DK"/>
          </w:rPr>
          <w:t>5</w:t>
        </w:r>
        <w:r w:rsidR="00A20BDD">
          <w:rPr>
            <w:rFonts w:asciiTheme="minorHAnsi" w:eastAsiaTheme="minorEastAsia" w:hAnsiTheme="minorHAnsi" w:cstheme="minorBidi"/>
            <w:noProof/>
            <w:lang w:val="da-DK" w:eastAsia="da-DK"/>
          </w:rPr>
          <w:tab/>
        </w:r>
        <w:r w:rsidR="00A20BDD" w:rsidRPr="00D96206">
          <w:rPr>
            <w:rStyle w:val="Hyperlink"/>
            <w:noProof/>
            <w:lang w:val="da-DK"/>
          </w:rPr>
          <w:t>Detaljerede oplysninger for konkrete sygdomsområder</w:t>
        </w:r>
        <w:r w:rsidR="00A20BDD">
          <w:rPr>
            <w:noProof/>
            <w:webHidden/>
          </w:rPr>
          <w:tab/>
        </w:r>
        <w:r w:rsidR="00A20BDD">
          <w:rPr>
            <w:noProof/>
            <w:webHidden/>
          </w:rPr>
          <w:fldChar w:fldCharType="begin"/>
        </w:r>
        <w:r w:rsidR="00A20BDD">
          <w:rPr>
            <w:noProof/>
            <w:webHidden/>
          </w:rPr>
          <w:instrText xml:space="preserve"> PAGEREF _Toc532222432 \h </w:instrText>
        </w:r>
        <w:r w:rsidR="00A20BDD">
          <w:rPr>
            <w:noProof/>
            <w:webHidden/>
          </w:rPr>
        </w:r>
        <w:r w:rsidR="00A20BDD">
          <w:rPr>
            <w:noProof/>
            <w:webHidden/>
          </w:rPr>
          <w:fldChar w:fldCharType="separate"/>
        </w:r>
        <w:r w:rsidR="00F96F2F">
          <w:rPr>
            <w:noProof/>
            <w:webHidden/>
          </w:rPr>
          <w:t>19</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33" w:history="1">
        <w:r w:rsidR="00A20BDD" w:rsidRPr="00D96206">
          <w:rPr>
            <w:rStyle w:val="Hyperlink"/>
            <w:noProof/>
            <w:lang w:val="da-DK"/>
          </w:rPr>
          <w:t>5.1</w:t>
        </w:r>
        <w:r w:rsidR="00A20BDD">
          <w:rPr>
            <w:rFonts w:asciiTheme="minorHAnsi" w:eastAsiaTheme="minorEastAsia" w:hAnsiTheme="minorHAnsi" w:cstheme="minorBidi"/>
            <w:noProof/>
            <w:lang w:val="da-DK" w:eastAsia="da-DK"/>
          </w:rPr>
          <w:tab/>
        </w:r>
        <w:r w:rsidR="00A20BDD" w:rsidRPr="00D96206">
          <w:rPr>
            <w:rStyle w:val="Hyperlink"/>
            <w:noProof/>
            <w:lang w:val="da-DK"/>
          </w:rPr>
          <w:t>DECV</w:t>
        </w:r>
        <w:r w:rsidR="00A20BDD">
          <w:rPr>
            <w:noProof/>
            <w:webHidden/>
          </w:rPr>
          <w:tab/>
        </w:r>
        <w:r w:rsidR="00A20BDD">
          <w:rPr>
            <w:noProof/>
            <w:webHidden/>
          </w:rPr>
          <w:fldChar w:fldCharType="begin"/>
        </w:r>
        <w:r w:rsidR="00A20BDD">
          <w:rPr>
            <w:noProof/>
            <w:webHidden/>
          </w:rPr>
          <w:instrText xml:space="preserve"> PAGEREF _Toc532222433 \h </w:instrText>
        </w:r>
        <w:r w:rsidR="00A20BDD">
          <w:rPr>
            <w:noProof/>
            <w:webHidden/>
          </w:rPr>
        </w:r>
        <w:r w:rsidR="00A20BDD">
          <w:rPr>
            <w:noProof/>
            <w:webHidden/>
          </w:rPr>
          <w:fldChar w:fldCharType="separate"/>
        </w:r>
        <w:r w:rsidR="00F96F2F">
          <w:rPr>
            <w:noProof/>
            <w:webHidden/>
          </w:rPr>
          <w:t>19</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34" w:history="1">
        <w:r w:rsidR="00A20BDD" w:rsidRPr="00D96206">
          <w:rPr>
            <w:rStyle w:val="Hyperlink"/>
            <w:noProof/>
            <w:lang w:val="da-DK"/>
          </w:rPr>
          <w:t>5.2</w:t>
        </w:r>
        <w:r w:rsidR="00A20BDD">
          <w:rPr>
            <w:rFonts w:asciiTheme="minorHAnsi" w:eastAsiaTheme="minorEastAsia" w:hAnsiTheme="minorHAnsi" w:cstheme="minorBidi"/>
            <w:noProof/>
            <w:lang w:val="da-DK" w:eastAsia="da-DK"/>
          </w:rPr>
          <w:tab/>
        </w:r>
        <w:r w:rsidR="00A20BDD" w:rsidRPr="00D96206">
          <w:rPr>
            <w:rStyle w:val="Hyperlink"/>
            <w:noProof/>
            <w:lang w:val="da-DK"/>
          </w:rPr>
          <w:t>Dansk Lungecancer Register (DLCR)</w:t>
        </w:r>
        <w:r w:rsidR="00A20BDD">
          <w:rPr>
            <w:noProof/>
            <w:webHidden/>
          </w:rPr>
          <w:tab/>
        </w:r>
        <w:r w:rsidR="00A20BDD">
          <w:rPr>
            <w:noProof/>
            <w:webHidden/>
          </w:rPr>
          <w:fldChar w:fldCharType="begin"/>
        </w:r>
        <w:r w:rsidR="00A20BDD">
          <w:rPr>
            <w:noProof/>
            <w:webHidden/>
          </w:rPr>
          <w:instrText xml:space="preserve"> PAGEREF _Toc532222434 \h </w:instrText>
        </w:r>
        <w:r w:rsidR="00A20BDD">
          <w:rPr>
            <w:noProof/>
            <w:webHidden/>
          </w:rPr>
        </w:r>
        <w:r w:rsidR="00A20BDD">
          <w:rPr>
            <w:noProof/>
            <w:webHidden/>
          </w:rPr>
          <w:fldChar w:fldCharType="separate"/>
        </w:r>
        <w:r w:rsidR="00F96F2F">
          <w:rPr>
            <w:noProof/>
            <w:webHidden/>
          </w:rPr>
          <w:t>19</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35" w:history="1">
        <w:r w:rsidR="00A20BDD" w:rsidRPr="00D96206">
          <w:rPr>
            <w:rStyle w:val="Hyperlink"/>
            <w:noProof/>
            <w:lang w:val="da-DK"/>
          </w:rPr>
          <w:t>5.3</w:t>
        </w:r>
        <w:r w:rsidR="00A20BDD">
          <w:rPr>
            <w:rFonts w:asciiTheme="minorHAnsi" w:eastAsiaTheme="minorEastAsia" w:hAnsiTheme="minorHAnsi" w:cstheme="minorBidi"/>
            <w:noProof/>
            <w:lang w:val="da-DK" w:eastAsia="da-DK"/>
          </w:rPr>
          <w:tab/>
        </w:r>
        <w:r w:rsidR="00A20BDD" w:rsidRPr="00D96206">
          <w:rPr>
            <w:rStyle w:val="Hyperlink"/>
            <w:noProof/>
            <w:lang w:val="da-DK"/>
          </w:rPr>
          <w:t>Dansk Brystcancer Register (DBCG)</w:t>
        </w:r>
        <w:r w:rsidR="00A20BDD">
          <w:rPr>
            <w:noProof/>
            <w:webHidden/>
          </w:rPr>
          <w:tab/>
        </w:r>
        <w:r w:rsidR="00A20BDD">
          <w:rPr>
            <w:noProof/>
            <w:webHidden/>
          </w:rPr>
          <w:fldChar w:fldCharType="begin"/>
        </w:r>
        <w:r w:rsidR="00A20BDD">
          <w:rPr>
            <w:noProof/>
            <w:webHidden/>
          </w:rPr>
          <w:instrText xml:space="preserve"> PAGEREF _Toc532222435 \h </w:instrText>
        </w:r>
        <w:r w:rsidR="00A20BDD">
          <w:rPr>
            <w:noProof/>
            <w:webHidden/>
          </w:rPr>
        </w:r>
        <w:r w:rsidR="00A20BDD">
          <w:rPr>
            <w:noProof/>
            <w:webHidden/>
          </w:rPr>
          <w:fldChar w:fldCharType="separate"/>
        </w:r>
        <w:r w:rsidR="00F96F2F">
          <w:rPr>
            <w:noProof/>
            <w:webHidden/>
          </w:rPr>
          <w:t>20</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36" w:history="1">
        <w:r w:rsidR="00A20BDD" w:rsidRPr="00D96206">
          <w:rPr>
            <w:rStyle w:val="Hyperlink"/>
            <w:noProof/>
            <w:lang w:val="da-DK"/>
          </w:rPr>
          <w:t>5.3.1</w:t>
        </w:r>
        <w:r w:rsidR="00A20BDD">
          <w:rPr>
            <w:rFonts w:asciiTheme="minorHAnsi" w:eastAsiaTheme="minorEastAsia" w:hAnsiTheme="minorHAnsi" w:cstheme="minorBidi"/>
            <w:noProof/>
            <w:lang w:val="da-DK" w:eastAsia="da-DK"/>
          </w:rPr>
          <w:tab/>
        </w:r>
        <w:r w:rsidR="00A20BDD" w:rsidRPr="00D96206">
          <w:rPr>
            <w:rStyle w:val="Hyperlink"/>
            <w:noProof/>
            <w:lang w:val="da-DK"/>
          </w:rPr>
          <w:t>Ændring af patientpopulation</w:t>
        </w:r>
        <w:r w:rsidR="00A20BDD">
          <w:rPr>
            <w:noProof/>
            <w:webHidden/>
          </w:rPr>
          <w:tab/>
        </w:r>
        <w:r w:rsidR="00A20BDD">
          <w:rPr>
            <w:noProof/>
            <w:webHidden/>
          </w:rPr>
          <w:fldChar w:fldCharType="begin"/>
        </w:r>
        <w:r w:rsidR="00A20BDD">
          <w:rPr>
            <w:noProof/>
            <w:webHidden/>
          </w:rPr>
          <w:instrText xml:space="preserve"> PAGEREF _Toc532222436 \h </w:instrText>
        </w:r>
        <w:r w:rsidR="00A20BDD">
          <w:rPr>
            <w:noProof/>
            <w:webHidden/>
          </w:rPr>
        </w:r>
        <w:r w:rsidR="00A20BDD">
          <w:rPr>
            <w:noProof/>
            <w:webHidden/>
          </w:rPr>
          <w:fldChar w:fldCharType="separate"/>
        </w:r>
        <w:r w:rsidR="00F96F2F">
          <w:rPr>
            <w:noProof/>
            <w:webHidden/>
          </w:rPr>
          <w:t>20</w:t>
        </w:r>
        <w:r w:rsidR="00A20BDD">
          <w:rPr>
            <w:noProof/>
            <w:webHidden/>
          </w:rPr>
          <w:fldChar w:fldCharType="end"/>
        </w:r>
      </w:hyperlink>
    </w:p>
    <w:p w:rsidR="00A20BDD" w:rsidRDefault="001124B0">
      <w:pPr>
        <w:pStyle w:val="Indholdsfortegnelse3"/>
        <w:rPr>
          <w:rFonts w:asciiTheme="minorHAnsi" w:eastAsiaTheme="minorEastAsia" w:hAnsiTheme="minorHAnsi" w:cstheme="minorBidi"/>
          <w:noProof/>
          <w:lang w:val="da-DK" w:eastAsia="da-DK"/>
        </w:rPr>
      </w:pPr>
      <w:hyperlink w:anchor="_Toc532222437" w:history="1">
        <w:r w:rsidR="00A20BDD" w:rsidRPr="00D96206">
          <w:rPr>
            <w:rStyle w:val="Hyperlink"/>
            <w:noProof/>
            <w:lang w:val="da-DK"/>
          </w:rPr>
          <w:t>5.3.2</w:t>
        </w:r>
        <w:r w:rsidR="00A20BDD">
          <w:rPr>
            <w:rFonts w:asciiTheme="minorHAnsi" w:eastAsiaTheme="minorEastAsia" w:hAnsiTheme="minorHAnsi" w:cstheme="minorBidi"/>
            <w:noProof/>
            <w:lang w:val="da-DK" w:eastAsia="da-DK"/>
          </w:rPr>
          <w:tab/>
        </w:r>
        <w:r w:rsidR="00A20BDD" w:rsidRPr="00D96206">
          <w:rPr>
            <w:rStyle w:val="Hyperlink"/>
            <w:noProof/>
            <w:lang w:val="da-DK"/>
          </w:rPr>
          <w:t>Indførsel af supplerende opgørelse om datakomplethed af indikator</w:t>
        </w:r>
        <w:r w:rsidR="00A20BDD">
          <w:rPr>
            <w:noProof/>
            <w:webHidden/>
          </w:rPr>
          <w:tab/>
        </w:r>
        <w:r w:rsidR="00A20BDD">
          <w:rPr>
            <w:noProof/>
            <w:webHidden/>
          </w:rPr>
          <w:fldChar w:fldCharType="begin"/>
        </w:r>
        <w:r w:rsidR="00A20BDD">
          <w:rPr>
            <w:noProof/>
            <w:webHidden/>
          </w:rPr>
          <w:instrText xml:space="preserve"> PAGEREF _Toc532222437 \h </w:instrText>
        </w:r>
        <w:r w:rsidR="00A20BDD">
          <w:rPr>
            <w:noProof/>
            <w:webHidden/>
          </w:rPr>
        </w:r>
        <w:r w:rsidR="00A20BDD">
          <w:rPr>
            <w:noProof/>
            <w:webHidden/>
          </w:rPr>
          <w:fldChar w:fldCharType="separate"/>
        </w:r>
        <w:r w:rsidR="00F96F2F">
          <w:rPr>
            <w:noProof/>
            <w:webHidden/>
          </w:rPr>
          <w:t>21</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38" w:history="1">
        <w:r w:rsidR="00A20BDD" w:rsidRPr="00D96206">
          <w:rPr>
            <w:rStyle w:val="Hyperlink"/>
            <w:noProof/>
            <w:lang w:val="da-DK"/>
          </w:rPr>
          <w:t>5.4</w:t>
        </w:r>
        <w:r w:rsidR="00A20BDD">
          <w:rPr>
            <w:rFonts w:asciiTheme="minorHAnsi" w:eastAsiaTheme="minorEastAsia" w:hAnsiTheme="minorHAnsi" w:cstheme="minorBidi"/>
            <w:noProof/>
            <w:lang w:val="da-DK" w:eastAsia="da-DK"/>
          </w:rPr>
          <w:tab/>
        </w:r>
        <w:r w:rsidR="00A20BDD" w:rsidRPr="00D96206">
          <w:rPr>
            <w:rStyle w:val="Hyperlink"/>
            <w:noProof/>
            <w:lang w:val="da-DK"/>
          </w:rPr>
          <w:t>Den Nationale Skizofrenidatabase (SKIZOFRENI)</w:t>
        </w:r>
        <w:r w:rsidR="00A20BDD">
          <w:rPr>
            <w:noProof/>
            <w:webHidden/>
          </w:rPr>
          <w:tab/>
        </w:r>
        <w:r w:rsidR="00A20BDD">
          <w:rPr>
            <w:noProof/>
            <w:webHidden/>
          </w:rPr>
          <w:fldChar w:fldCharType="begin"/>
        </w:r>
        <w:r w:rsidR="00A20BDD">
          <w:rPr>
            <w:noProof/>
            <w:webHidden/>
          </w:rPr>
          <w:instrText xml:space="preserve"> PAGEREF _Toc532222438 \h </w:instrText>
        </w:r>
        <w:r w:rsidR="00A20BDD">
          <w:rPr>
            <w:noProof/>
            <w:webHidden/>
          </w:rPr>
        </w:r>
        <w:r w:rsidR="00A20BDD">
          <w:rPr>
            <w:noProof/>
            <w:webHidden/>
          </w:rPr>
          <w:fldChar w:fldCharType="separate"/>
        </w:r>
        <w:r w:rsidR="00F96F2F">
          <w:rPr>
            <w:noProof/>
            <w:webHidden/>
          </w:rPr>
          <w:t>21</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39" w:history="1">
        <w:r w:rsidR="00A20BDD" w:rsidRPr="00D96206">
          <w:rPr>
            <w:rStyle w:val="Hyperlink"/>
            <w:noProof/>
            <w:lang w:val="da-DK"/>
          </w:rPr>
          <w:t>5.5</w:t>
        </w:r>
        <w:r w:rsidR="00A20BDD">
          <w:rPr>
            <w:rFonts w:asciiTheme="minorHAnsi" w:eastAsiaTheme="minorEastAsia" w:hAnsiTheme="minorHAnsi" w:cstheme="minorBidi"/>
            <w:noProof/>
            <w:lang w:val="da-DK" w:eastAsia="da-DK"/>
          </w:rPr>
          <w:tab/>
        </w:r>
        <w:r w:rsidR="00A20BDD" w:rsidRPr="00D96206">
          <w:rPr>
            <w:rStyle w:val="Hyperlink"/>
            <w:noProof/>
            <w:lang w:val="da-DK"/>
          </w:rPr>
          <w:t>Dansk Kvalitetsdatabase for Fødsler</w:t>
        </w:r>
        <w:r w:rsidR="00A20BDD">
          <w:rPr>
            <w:noProof/>
            <w:webHidden/>
          </w:rPr>
          <w:tab/>
        </w:r>
        <w:r w:rsidR="00A20BDD">
          <w:rPr>
            <w:noProof/>
            <w:webHidden/>
          </w:rPr>
          <w:fldChar w:fldCharType="begin"/>
        </w:r>
        <w:r w:rsidR="00A20BDD">
          <w:rPr>
            <w:noProof/>
            <w:webHidden/>
          </w:rPr>
          <w:instrText xml:space="preserve"> PAGEREF _Toc532222439 \h </w:instrText>
        </w:r>
        <w:r w:rsidR="00A20BDD">
          <w:rPr>
            <w:noProof/>
            <w:webHidden/>
          </w:rPr>
        </w:r>
        <w:r w:rsidR="00A20BDD">
          <w:rPr>
            <w:noProof/>
            <w:webHidden/>
          </w:rPr>
          <w:fldChar w:fldCharType="separate"/>
        </w:r>
        <w:r w:rsidR="00F96F2F">
          <w:rPr>
            <w:noProof/>
            <w:webHidden/>
          </w:rPr>
          <w:t>21</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40" w:history="1">
        <w:r w:rsidR="00A20BDD" w:rsidRPr="00D96206">
          <w:rPr>
            <w:rStyle w:val="Hyperlink"/>
            <w:noProof/>
            <w:lang w:val="da-DK"/>
          </w:rPr>
          <w:t>5.6</w:t>
        </w:r>
        <w:r w:rsidR="00A20BDD">
          <w:rPr>
            <w:rFonts w:asciiTheme="minorHAnsi" w:eastAsiaTheme="minorEastAsia" w:hAnsiTheme="minorHAnsi" w:cstheme="minorBidi"/>
            <w:noProof/>
            <w:lang w:val="da-DK" w:eastAsia="da-DK"/>
          </w:rPr>
          <w:tab/>
        </w:r>
        <w:r w:rsidR="00A20BDD" w:rsidRPr="00D96206">
          <w:rPr>
            <w:rStyle w:val="Hyperlink"/>
            <w:noProof/>
            <w:lang w:val="da-DK"/>
          </w:rPr>
          <w:t>Dansk register for Kronisk Obstruktiv Lungesygdom (KOL)</w:t>
        </w:r>
        <w:r w:rsidR="00A20BDD">
          <w:rPr>
            <w:noProof/>
            <w:webHidden/>
          </w:rPr>
          <w:tab/>
        </w:r>
        <w:r w:rsidR="00A20BDD">
          <w:rPr>
            <w:noProof/>
            <w:webHidden/>
          </w:rPr>
          <w:fldChar w:fldCharType="begin"/>
        </w:r>
        <w:r w:rsidR="00A20BDD">
          <w:rPr>
            <w:noProof/>
            <w:webHidden/>
          </w:rPr>
          <w:instrText xml:space="preserve"> PAGEREF _Toc532222440 \h </w:instrText>
        </w:r>
        <w:r w:rsidR="00A20BDD">
          <w:rPr>
            <w:noProof/>
            <w:webHidden/>
          </w:rPr>
        </w:r>
        <w:r w:rsidR="00A20BDD">
          <w:rPr>
            <w:noProof/>
            <w:webHidden/>
          </w:rPr>
          <w:fldChar w:fldCharType="separate"/>
        </w:r>
        <w:r w:rsidR="00F96F2F">
          <w:rPr>
            <w:noProof/>
            <w:webHidden/>
          </w:rPr>
          <w:t>21</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41" w:history="1">
        <w:r w:rsidR="00A20BDD" w:rsidRPr="00D96206">
          <w:rPr>
            <w:rStyle w:val="Hyperlink"/>
            <w:noProof/>
          </w:rPr>
          <w:t>5.7</w:t>
        </w:r>
        <w:r w:rsidR="00A20BDD">
          <w:rPr>
            <w:rFonts w:asciiTheme="minorHAnsi" w:eastAsiaTheme="minorEastAsia" w:hAnsiTheme="minorHAnsi" w:cstheme="minorBidi"/>
            <w:noProof/>
            <w:lang w:val="da-DK" w:eastAsia="da-DK"/>
          </w:rPr>
          <w:tab/>
        </w:r>
        <w:r w:rsidR="00A20BDD" w:rsidRPr="00D96206">
          <w:rPr>
            <w:rStyle w:val="Hyperlink"/>
            <w:noProof/>
          </w:rPr>
          <w:t>Sclerosebehandlingsregistret</w:t>
        </w:r>
        <w:r w:rsidR="00A20BDD">
          <w:rPr>
            <w:noProof/>
            <w:webHidden/>
          </w:rPr>
          <w:tab/>
        </w:r>
        <w:r w:rsidR="00A20BDD">
          <w:rPr>
            <w:noProof/>
            <w:webHidden/>
          </w:rPr>
          <w:fldChar w:fldCharType="begin"/>
        </w:r>
        <w:r w:rsidR="00A20BDD">
          <w:rPr>
            <w:noProof/>
            <w:webHidden/>
          </w:rPr>
          <w:instrText xml:space="preserve"> PAGEREF _Toc532222441 \h </w:instrText>
        </w:r>
        <w:r w:rsidR="00A20BDD">
          <w:rPr>
            <w:noProof/>
            <w:webHidden/>
          </w:rPr>
        </w:r>
        <w:r w:rsidR="00A20BDD">
          <w:rPr>
            <w:noProof/>
            <w:webHidden/>
          </w:rPr>
          <w:fldChar w:fldCharType="separate"/>
        </w:r>
        <w:r w:rsidR="00F96F2F">
          <w:rPr>
            <w:noProof/>
            <w:webHidden/>
          </w:rPr>
          <w:t>22</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42" w:history="1">
        <w:r w:rsidR="00A20BDD" w:rsidRPr="00D96206">
          <w:rPr>
            <w:rStyle w:val="Hyperlink"/>
            <w:noProof/>
            <w:lang w:val="da-DK"/>
          </w:rPr>
          <w:t>5.8</w:t>
        </w:r>
        <w:r w:rsidR="00A20BDD">
          <w:rPr>
            <w:rFonts w:asciiTheme="minorHAnsi" w:eastAsiaTheme="minorEastAsia" w:hAnsiTheme="minorHAnsi" w:cstheme="minorBidi"/>
            <w:noProof/>
            <w:lang w:val="da-DK" w:eastAsia="da-DK"/>
          </w:rPr>
          <w:tab/>
        </w:r>
        <w:r w:rsidR="00A20BDD" w:rsidRPr="00D96206">
          <w:rPr>
            <w:rStyle w:val="Hyperlink"/>
            <w:noProof/>
            <w:lang w:val="da-DK"/>
          </w:rPr>
          <w:t>HAIBA</w:t>
        </w:r>
        <w:r w:rsidR="00A20BDD">
          <w:rPr>
            <w:noProof/>
            <w:webHidden/>
          </w:rPr>
          <w:tab/>
        </w:r>
        <w:r w:rsidR="00A20BDD">
          <w:rPr>
            <w:noProof/>
            <w:webHidden/>
          </w:rPr>
          <w:fldChar w:fldCharType="begin"/>
        </w:r>
        <w:r w:rsidR="00A20BDD">
          <w:rPr>
            <w:noProof/>
            <w:webHidden/>
          </w:rPr>
          <w:instrText xml:space="preserve"> PAGEREF _Toc532222442 \h </w:instrText>
        </w:r>
        <w:r w:rsidR="00A20BDD">
          <w:rPr>
            <w:noProof/>
            <w:webHidden/>
          </w:rPr>
        </w:r>
        <w:r w:rsidR="00A20BDD">
          <w:rPr>
            <w:noProof/>
            <w:webHidden/>
          </w:rPr>
          <w:fldChar w:fldCharType="separate"/>
        </w:r>
        <w:r w:rsidR="00F96F2F">
          <w:rPr>
            <w:noProof/>
            <w:webHidden/>
          </w:rPr>
          <w:t>23</w:t>
        </w:r>
        <w:r w:rsidR="00A20BDD">
          <w:rPr>
            <w:noProof/>
            <w:webHidden/>
          </w:rPr>
          <w:fldChar w:fldCharType="end"/>
        </w:r>
      </w:hyperlink>
    </w:p>
    <w:p w:rsidR="00A20BDD" w:rsidRDefault="001124B0">
      <w:pPr>
        <w:pStyle w:val="Indholdsfortegnelse1"/>
        <w:rPr>
          <w:rFonts w:asciiTheme="minorHAnsi" w:eastAsiaTheme="minorEastAsia" w:hAnsiTheme="minorHAnsi" w:cstheme="minorBidi"/>
          <w:noProof/>
          <w:lang w:val="da-DK" w:eastAsia="da-DK"/>
        </w:rPr>
      </w:pPr>
      <w:hyperlink w:anchor="_Toc532222443" w:history="1">
        <w:r w:rsidR="00A20BDD" w:rsidRPr="00D96206">
          <w:rPr>
            <w:rStyle w:val="Hyperlink"/>
            <w:noProof/>
            <w:lang w:val="da-DK"/>
          </w:rPr>
          <w:t>6</w:t>
        </w:r>
        <w:r w:rsidR="00A20BDD">
          <w:rPr>
            <w:rFonts w:asciiTheme="minorHAnsi" w:eastAsiaTheme="minorEastAsia" w:hAnsiTheme="minorHAnsi" w:cstheme="minorBidi"/>
            <w:noProof/>
            <w:lang w:val="da-DK" w:eastAsia="da-DK"/>
          </w:rPr>
          <w:tab/>
        </w:r>
        <w:r w:rsidR="00A20BDD" w:rsidRPr="00D96206">
          <w:rPr>
            <w:rStyle w:val="Hyperlink"/>
            <w:noProof/>
            <w:lang w:val="da-DK"/>
          </w:rPr>
          <w:t>Oversigt over aktuelle leveringer og officielle forkortelser</w:t>
        </w:r>
        <w:r w:rsidR="00A20BDD">
          <w:rPr>
            <w:noProof/>
            <w:webHidden/>
          </w:rPr>
          <w:tab/>
        </w:r>
        <w:r w:rsidR="00A20BDD">
          <w:rPr>
            <w:noProof/>
            <w:webHidden/>
          </w:rPr>
          <w:fldChar w:fldCharType="begin"/>
        </w:r>
        <w:r w:rsidR="00A20BDD">
          <w:rPr>
            <w:noProof/>
            <w:webHidden/>
          </w:rPr>
          <w:instrText xml:space="preserve"> PAGEREF _Toc532222443 \h </w:instrText>
        </w:r>
        <w:r w:rsidR="00A20BDD">
          <w:rPr>
            <w:noProof/>
            <w:webHidden/>
          </w:rPr>
        </w:r>
        <w:r w:rsidR="00A20BDD">
          <w:rPr>
            <w:noProof/>
            <w:webHidden/>
          </w:rPr>
          <w:fldChar w:fldCharType="separate"/>
        </w:r>
        <w:r w:rsidR="00F96F2F">
          <w:rPr>
            <w:noProof/>
            <w:webHidden/>
          </w:rPr>
          <w:t>23</w:t>
        </w:r>
        <w:r w:rsidR="00A20BDD">
          <w:rPr>
            <w:noProof/>
            <w:webHidden/>
          </w:rPr>
          <w:fldChar w:fldCharType="end"/>
        </w:r>
      </w:hyperlink>
    </w:p>
    <w:p w:rsidR="00A20BDD" w:rsidRDefault="001124B0">
      <w:pPr>
        <w:pStyle w:val="Indholdsfortegnelse1"/>
        <w:rPr>
          <w:rFonts w:asciiTheme="minorHAnsi" w:eastAsiaTheme="minorEastAsia" w:hAnsiTheme="minorHAnsi" w:cstheme="minorBidi"/>
          <w:noProof/>
          <w:lang w:val="da-DK" w:eastAsia="da-DK"/>
        </w:rPr>
      </w:pPr>
      <w:hyperlink w:anchor="_Toc532222444" w:history="1">
        <w:r w:rsidR="00A20BDD" w:rsidRPr="00D96206">
          <w:rPr>
            <w:rStyle w:val="Hyperlink"/>
            <w:noProof/>
            <w:lang w:val="da-DK"/>
          </w:rPr>
          <w:t>7</w:t>
        </w:r>
        <w:r w:rsidR="00A20BDD">
          <w:rPr>
            <w:rFonts w:asciiTheme="minorHAnsi" w:eastAsiaTheme="minorEastAsia" w:hAnsiTheme="minorHAnsi" w:cstheme="minorBidi"/>
            <w:noProof/>
            <w:lang w:val="da-DK" w:eastAsia="da-DK"/>
          </w:rPr>
          <w:tab/>
        </w:r>
        <w:r w:rsidR="00A20BDD" w:rsidRPr="00D96206">
          <w:rPr>
            <w:rStyle w:val="Hyperlink"/>
            <w:noProof/>
            <w:lang w:val="da-DK"/>
          </w:rPr>
          <w:t>Forskelle mellem løbende leveringer og årsrapporter</w:t>
        </w:r>
        <w:r w:rsidR="00A20BDD">
          <w:rPr>
            <w:noProof/>
            <w:webHidden/>
          </w:rPr>
          <w:tab/>
        </w:r>
        <w:r w:rsidR="00A20BDD">
          <w:rPr>
            <w:noProof/>
            <w:webHidden/>
          </w:rPr>
          <w:fldChar w:fldCharType="begin"/>
        </w:r>
        <w:r w:rsidR="00A20BDD">
          <w:rPr>
            <w:noProof/>
            <w:webHidden/>
          </w:rPr>
          <w:instrText xml:space="preserve"> PAGEREF _Toc532222444 \h </w:instrText>
        </w:r>
        <w:r w:rsidR="00A20BDD">
          <w:rPr>
            <w:noProof/>
            <w:webHidden/>
          </w:rPr>
        </w:r>
        <w:r w:rsidR="00A20BDD">
          <w:rPr>
            <w:noProof/>
            <w:webHidden/>
          </w:rPr>
          <w:fldChar w:fldCharType="separate"/>
        </w:r>
        <w:r w:rsidR="00F96F2F">
          <w:rPr>
            <w:noProof/>
            <w:webHidden/>
          </w:rPr>
          <w:t>23</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45" w:history="1">
        <w:r w:rsidR="00A20BDD" w:rsidRPr="00D96206">
          <w:rPr>
            <w:rStyle w:val="Hyperlink"/>
            <w:noProof/>
            <w:lang w:val="da-DK"/>
          </w:rPr>
          <w:t>7.1</w:t>
        </w:r>
        <w:r w:rsidR="00A20BDD">
          <w:rPr>
            <w:rFonts w:asciiTheme="minorHAnsi" w:eastAsiaTheme="minorEastAsia" w:hAnsiTheme="minorHAnsi" w:cstheme="minorBidi"/>
            <w:noProof/>
            <w:lang w:val="da-DK" w:eastAsia="da-DK"/>
          </w:rPr>
          <w:tab/>
        </w:r>
        <w:r w:rsidR="00A20BDD" w:rsidRPr="00D96206">
          <w:rPr>
            <w:rStyle w:val="Hyperlink"/>
            <w:noProof/>
            <w:lang w:val="da-DK"/>
          </w:rPr>
          <w:t>DaProCa (prostatacancer)</w:t>
        </w:r>
        <w:r w:rsidR="00A20BDD">
          <w:rPr>
            <w:noProof/>
            <w:webHidden/>
          </w:rPr>
          <w:tab/>
        </w:r>
        <w:r w:rsidR="00A20BDD">
          <w:rPr>
            <w:noProof/>
            <w:webHidden/>
          </w:rPr>
          <w:fldChar w:fldCharType="begin"/>
        </w:r>
        <w:r w:rsidR="00A20BDD">
          <w:rPr>
            <w:noProof/>
            <w:webHidden/>
          </w:rPr>
          <w:instrText xml:space="preserve"> PAGEREF _Toc532222445 \h </w:instrText>
        </w:r>
        <w:r w:rsidR="00A20BDD">
          <w:rPr>
            <w:noProof/>
            <w:webHidden/>
          </w:rPr>
        </w:r>
        <w:r w:rsidR="00A20BDD">
          <w:rPr>
            <w:noProof/>
            <w:webHidden/>
          </w:rPr>
          <w:fldChar w:fldCharType="separate"/>
        </w:r>
        <w:r w:rsidR="00F96F2F">
          <w:rPr>
            <w:noProof/>
            <w:webHidden/>
          </w:rPr>
          <w:t>23</w:t>
        </w:r>
        <w:r w:rsidR="00A20BDD">
          <w:rPr>
            <w:noProof/>
            <w:webHidden/>
          </w:rPr>
          <w:fldChar w:fldCharType="end"/>
        </w:r>
      </w:hyperlink>
    </w:p>
    <w:p w:rsidR="00A20BDD" w:rsidRDefault="001124B0">
      <w:pPr>
        <w:pStyle w:val="Indholdsfortegnelse1"/>
        <w:rPr>
          <w:rFonts w:asciiTheme="minorHAnsi" w:eastAsiaTheme="minorEastAsia" w:hAnsiTheme="minorHAnsi" w:cstheme="minorBidi"/>
          <w:noProof/>
          <w:lang w:val="da-DK" w:eastAsia="da-DK"/>
        </w:rPr>
      </w:pPr>
      <w:hyperlink w:anchor="_Toc532222446" w:history="1">
        <w:r w:rsidR="00A20BDD" w:rsidRPr="00D96206">
          <w:rPr>
            <w:rStyle w:val="Hyperlink"/>
            <w:noProof/>
            <w:lang w:val="da-DK"/>
          </w:rPr>
          <w:t>8</w:t>
        </w:r>
        <w:r w:rsidR="00A20BDD">
          <w:rPr>
            <w:rFonts w:asciiTheme="minorHAnsi" w:eastAsiaTheme="minorEastAsia" w:hAnsiTheme="minorHAnsi" w:cstheme="minorBidi"/>
            <w:noProof/>
            <w:lang w:val="da-DK" w:eastAsia="da-DK"/>
          </w:rPr>
          <w:tab/>
        </w:r>
        <w:r w:rsidR="00A20BDD" w:rsidRPr="00D96206">
          <w:rPr>
            <w:rStyle w:val="Hyperlink"/>
            <w:noProof/>
            <w:lang w:val="da-DK"/>
          </w:rPr>
          <w:t>Specielle afrapporteringsformer</w:t>
        </w:r>
        <w:r w:rsidR="00A20BDD">
          <w:rPr>
            <w:noProof/>
            <w:webHidden/>
          </w:rPr>
          <w:tab/>
        </w:r>
        <w:r w:rsidR="00A20BDD">
          <w:rPr>
            <w:noProof/>
            <w:webHidden/>
          </w:rPr>
          <w:fldChar w:fldCharType="begin"/>
        </w:r>
        <w:r w:rsidR="00A20BDD">
          <w:rPr>
            <w:noProof/>
            <w:webHidden/>
          </w:rPr>
          <w:instrText xml:space="preserve"> PAGEREF _Toc532222446 \h </w:instrText>
        </w:r>
        <w:r w:rsidR="00A20BDD">
          <w:rPr>
            <w:noProof/>
            <w:webHidden/>
          </w:rPr>
        </w:r>
        <w:r w:rsidR="00A20BDD">
          <w:rPr>
            <w:noProof/>
            <w:webHidden/>
          </w:rPr>
          <w:fldChar w:fldCharType="separate"/>
        </w:r>
        <w:r w:rsidR="00F96F2F">
          <w:rPr>
            <w:noProof/>
            <w:webHidden/>
          </w:rPr>
          <w:t>24</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47" w:history="1">
        <w:r w:rsidR="00A20BDD" w:rsidRPr="00D96206">
          <w:rPr>
            <w:rStyle w:val="Hyperlink"/>
            <w:noProof/>
            <w:lang w:val="da-DK"/>
          </w:rPr>
          <w:t>8.1</w:t>
        </w:r>
        <w:r w:rsidR="00A20BDD">
          <w:rPr>
            <w:rFonts w:asciiTheme="minorHAnsi" w:eastAsiaTheme="minorEastAsia" w:hAnsiTheme="minorHAnsi" w:cstheme="minorBidi"/>
            <w:noProof/>
            <w:lang w:val="da-DK" w:eastAsia="da-DK"/>
          </w:rPr>
          <w:tab/>
        </w:r>
        <w:r w:rsidR="00A20BDD" w:rsidRPr="00D96206">
          <w:rPr>
            <w:rStyle w:val="Hyperlink"/>
            <w:noProof/>
            <w:lang w:val="da-DK"/>
          </w:rPr>
          <w:t>Afrapportering af Poissonrater</w:t>
        </w:r>
        <w:r w:rsidR="00A20BDD">
          <w:rPr>
            <w:noProof/>
            <w:webHidden/>
          </w:rPr>
          <w:tab/>
        </w:r>
        <w:r w:rsidR="00A20BDD">
          <w:rPr>
            <w:noProof/>
            <w:webHidden/>
          </w:rPr>
          <w:fldChar w:fldCharType="begin"/>
        </w:r>
        <w:r w:rsidR="00A20BDD">
          <w:rPr>
            <w:noProof/>
            <w:webHidden/>
          </w:rPr>
          <w:instrText xml:space="preserve"> PAGEREF _Toc532222447 \h </w:instrText>
        </w:r>
        <w:r w:rsidR="00A20BDD">
          <w:rPr>
            <w:noProof/>
            <w:webHidden/>
          </w:rPr>
        </w:r>
        <w:r w:rsidR="00A20BDD">
          <w:rPr>
            <w:noProof/>
            <w:webHidden/>
          </w:rPr>
          <w:fldChar w:fldCharType="separate"/>
        </w:r>
        <w:r w:rsidR="00F96F2F">
          <w:rPr>
            <w:noProof/>
            <w:webHidden/>
          </w:rPr>
          <w:t>24</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48" w:history="1">
        <w:r w:rsidR="00A20BDD" w:rsidRPr="00D96206">
          <w:rPr>
            <w:rStyle w:val="Hyperlink"/>
            <w:noProof/>
            <w:lang w:val="da-DK"/>
          </w:rPr>
          <w:t>8.2</w:t>
        </w:r>
        <w:r w:rsidR="00A20BDD">
          <w:rPr>
            <w:rFonts w:asciiTheme="minorHAnsi" w:eastAsiaTheme="minorEastAsia" w:hAnsiTheme="minorHAnsi" w:cstheme="minorBidi"/>
            <w:noProof/>
            <w:lang w:val="da-DK" w:eastAsia="da-DK"/>
          </w:rPr>
          <w:tab/>
        </w:r>
        <w:r w:rsidR="00A20BDD" w:rsidRPr="00D96206">
          <w:rPr>
            <w:rStyle w:val="Hyperlink"/>
            <w:noProof/>
            <w:lang w:val="da-DK"/>
          </w:rPr>
          <w:t>Afrapportering af indikator typen (en simpel) rate per 100.000 indbygger</w:t>
        </w:r>
        <w:r w:rsidR="00A20BDD">
          <w:rPr>
            <w:noProof/>
            <w:webHidden/>
          </w:rPr>
          <w:tab/>
        </w:r>
        <w:r w:rsidR="00A20BDD">
          <w:rPr>
            <w:noProof/>
            <w:webHidden/>
          </w:rPr>
          <w:fldChar w:fldCharType="begin"/>
        </w:r>
        <w:r w:rsidR="00A20BDD">
          <w:rPr>
            <w:noProof/>
            <w:webHidden/>
          </w:rPr>
          <w:instrText xml:space="preserve"> PAGEREF _Toc532222448 \h </w:instrText>
        </w:r>
        <w:r w:rsidR="00A20BDD">
          <w:rPr>
            <w:noProof/>
            <w:webHidden/>
          </w:rPr>
        </w:r>
        <w:r w:rsidR="00A20BDD">
          <w:rPr>
            <w:noProof/>
            <w:webHidden/>
          </w:rPr>
          <w:fldChar w:fldCharType="separate"/>
        </w:r>
        <w:r w:rsidR="00F96F2F">
          <w:rPr>
            <w:noProof/>
            <w:webHidden/>
          </w:rPr>
          <w:t>25</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49" w:history="1">
        <w:r w:rsidR="00A20BDD" w:rsidRPr="00D96206">
          <w:rPr>
            <w:rStyle w:val="Hyperlink"/>
            <w:noProof/>
            <w:lang w:val="da-DK"/>
          </w:rPr>
          <w:t>8.3</w:t>
        </w:r>
        <w:r w:rsidR="00A20BDD">
          <w:rPr>
            <w:rFonts w:asciiTheme="minorHAnsi" w:eastAsiaTheme="minorEastAsia" w:hAnsiTheme="minorHAnsi" w:cstheme="minorBidi"/>
            <w:noProof/>
            <w:lang w:val="da-DK" w:eastAsia="da-DK"/>
          </w:rPr>
          <w:tab/>
        </w:r>
        <w:r w:rsidR="00A20BDD" w:rsidRPr="00D96206">
          <w:rPr>
            <w:rStyle w:val="Hyperlink"/>
            <w:noProof/>
            <w:lang w:val="da-DK"/>
          </w:rPr>
          <w:t>Standardiseret MortalitetsRate (SMR) for Databasen for Akutte Hospitalskotakter</w:t>
        </w:r>
        <w:r w:rsidR="00A20BDD">
          <w:rPr>
            <w:noProof/>
            <w:webHidden/>
          </w:rPr>
          <w:tab/>
        </w:r>
        <w:r w:rsidR="00A20BDD">
          <w:rPr>
            <w:noProof/>
            <w:webHidden/>
          </w:rPr>
          <w:fldChar w:fldCharType="begin"/>
        </w:r>
        <w:r w:rsidR="00A20BDD">
          <w:rPr>
            <w:noProof/>
            <w:webHidden/>
          </w:rPr>
          <w:instrText xml:space="preserve"> PAGEREF _Toc532222449 \h </w:instrText>
        </w:r>
        <w:r w:rsidR="00A20BDD">
          <w:rPr>
            <w:noProof/>
            <w:webHidden/>
          </w:rPr>
        </w:r>
        <w:r w:rsidR="00A20BDD">
          <w:rPr>
            <w:noProof/>
            <w:webHidden/>
          </w:rPr>
          <w:fldChar w:fldCharType="separate"/>
        </w:r>
        <w:r w:rsidR="00F96F2F">
          <w:rPr>
            <w:noProof/>
            <w:webHidden/>
          </w:rPr>
          <w:t>26</w:t>
        </w:r>
        <w:r w:rsidR="00A20BDD">
          <w:rPr>
            <w:noProof/>
            <w:webHidden/>
          </w:rPr>
          <w:fldChar w:fldCharType="end"/>
        </w:r>
      </w:hyperlink>
    </w:p>
    <w:p w:rsidR="00A20BDD" w:rsidRDefault="001124B0">
      <w:pPr>
        <w:pStyle w:val="Indholdsfortegnelse1"/>
        <w:rPr>
          <w:rFonts w:asciiTheme="minorHAnsi" w:eastAsiaTheme="minorEastAsia" w:hAnsiTheme="minorHAnsi" w:cstheme="minorBidi"/>
          <w:noProof/>
          <w:lang w:val="da-DK" w:eastAsia="da-DK"/>
        </w:rPr>
      </w:pPr>
      <w:hyperlink w:anchor="_Toc532222450" w:history="1">
        <w:r w:rsidR="00A20BDD" w:rsidRPr="00D96206">
          <w:rPr>
            <w:rStyle w:val="Hyperlink"/>
            <w:noProof/>
            <w:lang w:val="da-DK"/>
          </w:rPr>
          <w:t>9</w:t>
        </w:r>
        <w:r w:rsidR="00A20BDD">
          <w:rPr>
            <w:rFonts w:asciiTheme="minorHAnsi" w:eastAsiaTheme="minorEastAsia" w:hAnsiTheme="minorHAnsi" w:cstheme="minorBidi"/>
            <w:noProof/>
            <w:lang w:val="da-DK" w:eastAsia="da-DK"/>
          </w:rPr>
          <w:tab/>
        </w:r>
        <w:r w:rsidR="00A20BDD" w:rsidRPr="00D96206">
          <w:rPr>
            <w:rStyle w:val="Hyperlink"/>
            <w:noProof/>
            <w:lang w:val="da-DK"/>
          </w:rPr>
          <w:t>Eksempler på anvendelse og afrapportering af data</w:t>
        </w:r>
        <w:r w:rsidR="00A20BDD">
          <w:rPr>
            <w:noProof/>
            <w:webHidden/>
          </w:rPr>
          <w:tab/>
        </w:r>
        <w:r w:rsidR="00A20BDD">
          <w:rPr>
            <w:noProof/>
            <w:webHidden/>
          </w:rPr>
          <w:fldChar w:fldCharType="begin"/>
        </w:r>
        <w:r w:rsidR="00A20BDD">
          <w:rPr>
            <w:noProof/>
            <w:webHidden/>
          </w:rPr>
          <w:instrText xml:space="preserve"> PAGEREF _Toc532222450 \h </w:instrText>
        </w:r>
        <w:r w:rsidR="00A20BDD">
          <w:rPr>
            <w:noProof/>
            <w:webHidden/>
          </w:rPr>
        </w:r>
        <w:r w:rsidR="00A20BDD">
          <w:rPr>
            <w:noProof/>
            <w:webHidden/>
          </w:rPr>
          <w:fldChar w:fldCharType="separate"/>
        </w:r>
        <w:r w:rsidR="00F96F2F">
          <w:rPr>
            <w:noProof/>
            <w:webHidden/>
          </w:rPr>
          <w:t>28</w:t>
        </w:r>
        <w:r w:rsidR="00A20BDD">
          <w:rPr>
            <w:noProof/>
            <w:webHidden/>
          </w:rPr>
          <w:fldChar w:fldCharType="end"/>
        </w:r>
      </w:hyperlink>
    </w:p>
    <w:p w:rsidR="00A20BDD" w:rsidRDefault="001124B0">
      <w:pPr>
        <w:pStyle w:val="Indholdsfortegnelse2"/>
        <w:rPr>
          <w:rFonts w:asciiTheme="minorHAnsi" w:eastAsiaTheme="minorEastAsia" w:hAnsiTheme="minorHAnsi" w:cstheme="minorBidi"/>
          <w:noProof/>
          <w:lang w:val="da-DK" w:eastAsia="da-DK"/>
        </w:rPr>
      </w:pPr>
      <w:hyperlink w:anchor="_Toc532222451" w:history="1">
        <w:r w:rsidR="00A20BDD" w:rsidRPr="00D96206">
          <w:rPr>
            <w:rStyle w:val="Hyperlink"/>
            <w:noProof/>
            <w:lang w:val="da-DK"/>
          </w:rPr>
          <w:t>9.1</w:t>
        </w:r>
        <w:r w:rsidR="00A20BDD">
          <w:rPr>
            <w:rFonts w:asciiTheme="minorHAnsi" w:eastAsiaTheme="minorEastAsia" w:hAnsiTheme="minorHAnsi" w:cstheme="minorBidi"/>
            <w:noProof/>
            <w:lang w:val="da-DK" w:eastAsia="da-DK"/>
          </w:rPr>
          <w:tab/>
        </w:r>
        <w:r w:rsidR="00A20BDD" w:rsidRPr="00D96206">
          <w:rPr>
            <w:rStyle w:val="Hyperlink"/>
            <w:noProof/>
            <w:lang w:val="da-DK"/>
          </w:rPr>
          <w:t>Anvendelse af datasæt 6 til dannelse af patientlister</w:t>
        </w:r>
        <w:r w:rsidR="00A20BDD">
          <w:rPr>
            <w:noProof/>
            <w:webHidden/>
          </w:rPr>
          <w:tab/>
        </w:r>
        <w:r w:rsidR="00A20BDD">
          <w:rPr>
            <w:noProof/>
            <w:webHidden/>
          </w:rPr>
          <w:fldChar w:fldCharType="begin"/>
        </w:r>
        <w:r w:rsidR="00A20BDD">
          <w:rPr>
            <w:noProof/>
            <w:webHidden/>
          </w:rPr>
          <w:instrText xml:space="preserve"> PAGEREF _Toc532222451 \h </w:instrText>
        </w:r>
        <w:r w:rsidR="00A20BDD">
          <w:rPr>
            <w:noProof/>
            <w:webHidden/>
          </w:rPr>
        </w:r>
        <w:r w:rsidR="00A20BDD">
          <w:rPr>
            <w:noProof/>
            <w:webHidden/>
          </w:rPr>
          <w:fldChar w:fldCharType="separate"/>
        </w:r>
        <w:r w:rsidR="00F96F2F">
          <w:rPr>
            <w:noProof/>
            <w:webHidden/>
          </w:rPr>
          <w:t>28</w:t>
        </w:r>
        <w:r w:rsidR="00A20BDD">
          <w:rPr>
            <w:noProof/>
            <w:webHidden/>
          </w:rPr>
          <w:fldChar w:fldCharType="end"/>
        </w:r>
      </w:hyperlink>
    </w:p>
    <w:p w:rsidR="004C26E6" w:rsidRDefault="004C26E6" w:rsidP="00165EAE">
      <w:pPr>
        <w:rPr>
          <w:lang w:val="da-DK"/>
        </w:rPr>
      </w:pPr>
      <w:r>
        <w:rPr>
          <w:lang w:val="da-DK"/>
        </w:rPr>
        <w:fldChar w:fldCharType="end"/>
      </w:r>
    </w:p>
    <w:p w:rsidR="004C26E6" w:rsidRDefault="004C26E6" w:rsidP="00165EAE">
      <w:pPr>
        <w:rPr>
          <w:lang w:val="da-DK"/>
        </w:rPr>
      </w:pPr>
    </w:p>
    <w:p w:rsidR="004C26E6" w:rsidRDefault="004C26E6" w:rsidP="00165EAE">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1701"/>
        <w:gridCol w:w="1701"/>
        <w:gridCol w:w="4678"/>
      </w:tblGrid>
      <w:tr w:rsidR="004C26E6" w:rsidRPr="00516C8E" w:rsidTr="00DF33EB">
        <w:tc>
          <w:tcPr>
            <w:tcW w:w="1101" w:type="dxa"/>
            <w:shd w:val="clear" w:color="auto" w:fill="C0C0C0"/>
          </w:tcPr>
          <w:p w:rsidR="004C26E6" w:rsidRPr="007B7844" w:rsidRDefault="004C26E6" w:rsidP="007B7844">
            <w:pPr>
              <w:spacing w:line="260" w:lineRule="atLeast"/>
              <w:rPr>
                <w:rFonts w:cs="Arial"/>
                <w:b/>
                <w:i/>
                <w:sz w:val="18"/>
                <w:szCs w:val="18"/>
                <w:lang w:eastAsia="ar-SA"/>
              </w:rPr>
            </w:pPr>
            <w:r w:rsidRPr="007B7844">
              <w:rPr>
                <w:rFonts w:cs="Arial"/>
                <w:b/>
                <w:i/>
                <w:sz w:val="18"/>
                <w:szCs w:val="18"/>
                <w:lang w:eastAsia="ar-SA"/>
              </w:rPr>
              <w:t>Dato</w:t>
            </w:r>
          </w:p>
        </w:tc>
        <w:tc>
          <w:tcPr>
            <w:tcW w:w="992" w:type="dxa"/>
            <w:shd w:val="clear" w:color="auto" w:fill="C0C0C0"/>
          </w:tcPr>
          <w:p w:rsidR="004C26E6" w:rsidRPr="007B7844" w:rsidRDefault="004C26E6" w:rsidP="007B7844">
            <w:pPr>
              <w:spacing w:line="260" w:lineRule="atLeast"/>
              <w:rPr>
                <w:rFonts w:cs="Arial"/>
                <w:b/>
                <w:i/>
                <w:sz w:val="18"/>
                <w:szCs w:val="18"/>
                <w:lang w:eastAsia="ar-SA"/>
              </w:rPr>
            </w:pPr>
            <w:r w:rsidRPr="007B7844">
              <w:rPr>
                <w:rFonts w:cs="Arial"/>
                <w:b/>
                <w:i/>
                <w:sz w:val="18"/>
                <w:szCs w:val="18"/>
                <w:lang w:eastAsia="ar-SA"/>
              </w:rPr>
              <w:t>Versions</w:t>
            </w:r>
            <w:r>
              <w:rPr>
                <w:rFonts w:cs="Arial"/>
                <w:b/>
                <w:i/>
                <w:sz w:val="18"/>
                <w:szCs w:val="18"/>
                <w:lang w:eastAsia="ar-SA"/>
              </w:rPr>
              <w:t>-</w:t>
            </w:r>
            <w:r w:rsidRPr="007B7844">
              <w:rPr>
                <w:rFonts w:cs="Arial"/>
                <w:b/>
                <w:i/>
                <w:sz w:val="18"/>
                <w:szCs w:val="18"/>
                <w:lang w:eastAsia="ar-SA"/>
              </w:rPr>
              <w:t>nr</w:t>
            </w:r>
          </w:p>
        </w:tc>
        <w:tc>
          <w:tcPr>
            <w:tcW w:w="1701" w:type="dxa"/>
            <w:shd w:val="clear" w:color="auto" w:fill="C0C0C0"/>
          </w:tcPr>
          <w:p w:rsidR="004C26E6" w:rsidRPr="007B7844" w:rsidRDefault="004C26E6" w:rsidP="007B7844">
            <w:pPr>
              <w:spacing w:line="260" w:lineRule="atLeast"/>
              <w:rPr>
                <w:rFonts w:cs="Arial"/>
                <w:b/>
                <w:i/>
                <w:sz w:val="18"/>
                <w:szCs w:val="18"/>
                <w:lang w:eastAsia="ar-SA"/>
              </w:rPr>
            </w:pPr>
            <w:r w:rsidRPr="007B7844">
              <w:rPr>
                <w:rFonts w:cs="Arial"/>
                <w:b/>
                <w:i/>
                <w:sz w:val="18"/>
                <w:szCs w:val="18"/>
                <w:lang w:eastAsia="ar-SA"/>
              </w:rPr>
              <w:t>Dokumenttitel</w:t>
            </w:r>
          </w:p>
        </w:tc>
        <w:tc>
          <w:tcPr>
            <w:tcW w:w="1701" w:type="dxa"/>
            <w:shd w:val="clear" w:color="auto" w:fill="C0C0C0"/>
          </w:tcPr>
          <w:p w:rsidR="004C26E6" w:rsidRPr="007B7844" w:rsidRDefault="004C26E6" w:rsidP="007B7844">
            <w:pPr>
              <w:spacing w:line="260" w:lineRule="atLeast"/>
              <w:rPr>
                <w:rFonts w:cs="Arial"/>
                <w:b/>
                <w:i/>
                <w:sz w:val="18"/>
                <w:szCs w:val="18"/>
                <w:lang w:eastAsia="ar-SA"/>
              </w:rPr>
            </w:pPr>
            <w:r w:rsidRPr="007B7844">
              <w:rPr>
                <w:rFonts w:cs="Arial"/>
                <w:b/>
                <w:i/>
                <w:sz w:val="18"/>
                <w:szCs w:val="18"/>
                <w:lang w:eastAsia="ar-SA"/>
              </w:rPr>
              <w:t>Ansvarlig/forfatter</w:t>
            </w:r>
          </w:p>
        </w:tc>
        <w:tc>
          <w:tcPr>
            <w:tcW w:w="4678" w:type="dxa"/>
            <w:shd w:val="clear" w:color="auto" w:fill="C0C0C0"/>
          </w:tcPr>
          <w:p w:rsidR="004C26E6" w:rsidRPr="007B7844" w:rsidRDefault="004C26E6" w:rsidP="007B7844">
            <w:pPr>
              <w:spacing w:line="260" w:lineRule="atLeast"/>
              <w:rPr>
                <w:rFonts w:cs="Arial"/>
                <w:b/>
                <w:i/>
                <w:sz w:val="18"/>
                <w:szCs w:val="18"/>
                <w:lang w:eastAsia="ar-SA"/>
              </w:rPr>
            </w:pPr>
            <w:r w:rsidRPr="007B7844">
              <w:rPr>
                <w:rFonts w:cs="Arial"/>
                <w:b/>
                <w:i/>
                <w:sz w:val="18"/>
                <w:szCs w:val="18"/>
                <w:lang w:eastAsia="ar-SA"/>
              </w:rPr>
              <w:t>Evt.ændringer</w:t>
            </w:r>
          </w:p>
        </w:tc>
      </w:tr>
      <w:tr w:rsidR="004C26E6" w:rsidRPr="002C7A7D" w:rsidTr="00DF33EB">
        <w:tc>
          <w:tcPr>
            <w:tcW w:w="1101" w:type="dxa"/>
          </w:tcPr>
          <w:p w:rsidR="004C26E6" w:rsidRPr="007B7844" w:rsidRDefault="004C26E6" w:rsidP="007B7844">
            <w:pPr>
              <w:spacing w:line="260" w:lineRule="atLeast"/>
              <w:rPr>
                <w:rFonts w:cs="Arial"/>
                <w:sz w:val="18"/>
                <w:szCs w:val="18"/>
                <w:lang w:eastAsia="ar-SA"/>
              </w:rPr>
            </w:pPr>
            <w:r w:rsidRPr="007B7844">
              <w:rPr>
                <w:rFonts w:cs="Arial"/>
                <w:sz w:val="18"/>
                <w:szCs w:val="18"/>
                <w:lang w:eastAsia="ar-SA"/>
              </w:rPr>
              <w:t>30.10.2013</w:t>
            </w:r>
          </w:p>
        </w:tc>
        <w:tc>
          <w:tcPr>
            <w:tcW w:w="992" w:type="dxa"/>
          </w:tcPr>
          <w:p w:rsidR="004C26E6" w:rsidRPr="007B7844" w:rsidRDefault="004C26E6" w:rsidP="007B7844">
            <w:pPr>
              <w:spacing w:line="260" w:lineRule="atLeast"/>
              <w:rPr>
                <w:rFonts w:cs="Arial"/>
                <w:sz w:val="18"/>
                <w:szCs w:val="18"/>
                <w:lang w:eastAsia="ar-SA"/>
              </w:rPr>
            </w:pPr>
            <w:r w:rsidRPr="007B7844">
              <w:rPr>
                <w:rFonts w:cs="Arial"/>
                <w:sz w:val="18"/>
                <w:szCs w:val="18"/>
                <w:lang w:eastAsia="ar-SA"/>
              </w:rPr>
              <w:t>1.1</w:t>
            </w:r>
          </w:p>
        </w:tc>
        <w:tc>
          <w:tcPr>
            <w:tcW w:w="1701" w:type="dxa"/>
          </w:tcPr>
          <w:p w:rsidR="004C26E6" w:rsidRPr="007B7844" w:rsidRDefault="004C26E6" w:rsidP="00CB0924">
            <w:pPr>
              <w:rPr>
                <w:sz w:val="20"/>
                <w:szCs w:val="20"/>
                <w:lang w:val="da-DK"/>
              </w:rPr>
            </w:pPr>
            <w:r w:rsidRPr="007B7844">
              <w:rPr>
                <w:sz w:val="20"/>
                <w:szCs w:val="20"/>
                <w:lang w:val="da-DK"/>
              </w:rPr>
              <w:t>Appendiks til Dokumentation af Generisk Model</w:t>
            </w:r>
          </w:p>
          <w:p w:rsidR="004C26E6" w:rsidRPr="007B7844" w:rsidRDefault="004C26E6" w:rsidP="007B7844">
            <w:pPr>
              <w:spacing w:line="260" w:lineRule="atLeast"/>
              <w:rPr>
                <w:rFonts w:cs="Arial"/>
                <w:sz w:val="18"/>
                <w:szCs w:val="18"/>
                <w:lang w:val="da-DK" w:eastAsia="ar-SA"/>
              </w:rPr>
            </w:pPr>
          </w:p>
        </w:tc>
        <w:tc>
          <w:tcPr>
            <w:tcW w:w="1701" w:type="dxa"/>
          </w:tcPr>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KCKS-Vest/AMSH</w:t>
            </w:r>
          </w:p>
        </w:tc>
        <w:tc>
          <w:tcPr>
            <w:tcW w:w="4678" w:type="dxa"/>
          </w:tcPr>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Detaljerede leveringsoplysninger, DLCR</w:t>
            </w:r>
          </w:p>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Opdateret link til sygdomsområdernes forkortelser</w:t>
            </w:r>
          </w:p>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Oplysninger om indhold af datasæt 2a</w:t>
            </w:r>
          </w:p>
        </w:tc>
      </w:tr>
      <w:tr w:rsidR="004C26E6" w:rsidRPr="002C7A7D" w:rsidTr="00DF33EB">
        <w:tc>
          <w:tcPr>
            <w:tcW w:w="1101" w:type="dxa"/>
          </w:tcPr>
          <w:p w:rsidR="004C26E6" w:rsidRPr="007B7844" w:rsidRDefault="004C26E6" w:rsidP="007B7844">
            <w:pPr>
              <w:spacing w:line="260" w:lineRule="atLeast"/>
              <w:rPr>
                <w:rFonts w:cs="Arial"/>
                <w:sz w:val="18"/>
                <w:szCs w:val="18"/>
                <w:lang w:eastAsia="ar-SA"/>
              </w:rPr>
            </w:pPr>
            <w:r w:rsidRPr="007B7844">
              <w:rPr>
                <w:rFonts w:cs="Arial"/>
                <w:sz w:val="18"/>
                <w:szCs w:val="18"/>
                <w:lang w:val="da-DK" w:eastAsia="ar-SA"/>
              </w:rPr>
              <w:t>6</w:t>
            </w:r>
            <w:r w:rsidRPr="007B7844">
              <w:rPr>
                <w:rFonts w:cs="Arial"/>
                <w:sz w:val="18"/>
                <w:szCs w:val="18"/>
                <w:lang w:eastAsia="ar-SA"/>
              </w:rPr>
              <w:t>.11.2013</w:t>
            </w:r>
          </w:p>
        </w:tc>
        <w:tc>
          <w:tcPr>
            <w:tcW w:w="992" w:type="dxa"/>
          </w:tcPr>
          <w:p w:rsidR="004C26E6" w:rsidRPr="007B7844" w:rsidRDefault="004C26E6" w:rsidP="007B7844">
            <w:pPr>
              <w:spacing w:line="260" w:lineRule="atLeast"/>
              <w:rPr>
                <w:rFonts w:cs="Arial"/>
                <w:sz w:val="18"/>
                <w:szCs w:val="18"/>
                <w:lang w:eastAsia="ar-SA"/>
              </w:rPr>
            </w:pPr>
            <w:r w:rsidRPr="007B7844">
              <w:rPr>
                <w:rFonts w:cs="Arial"/>
                <w:sz w:val="18"/>
                <w:szCs w:val="18"/>
                <w:lang w:eastAsia="ar-SA"/>
              </w:rPr>
              <w:t>1.2</w:t>
            </w:r>
          </w:p>
        </w:tc>
        <w:tc>
          <w:tcPr>
            <w:tcW w:w="1701" w:type="dxa"/>
          </w:tcPr>
          <w:p w:rsidR="004C26E6" w:rsidRPr="007B7844" w:rsidRDefault="004C26E6" w:rsidP="004F18CE">
            <w:pPr>
              <w:pStyle w:val="Sidehoved"/>
            </w:pPr>
          </w:p>
        </w:tc>
        <w:tc>
          <w:tcPr>
            <w:tcW w:w="1701" w:type="dxa"/>
          </w:tcPr>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KCKS-Vest/AQR</w:t>
            </w:r>
          </w:p>
        </w:tc>
        <w:tc>
          <w:tcPr>
            <w:tcW w:w="4678" w:type="dxa"/>
          </w:tcPr>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 xml:space="preserve">Indført indholdsfortegnelse og ændring af opbygning. </w:t>
            </w:r>
          </w:p>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Baggrund for begrænsede antal tegn/cifre i specifikke variabler (indikatornavn og indikatorbeskrivelse)</w:t>
            </w:r>
          </w:p>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Sammenhæng mellem specifikke variabler</w:t>
            </w:r>
          </w:p>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 xml:space="preserve">Indført at alle variable som indgår i modellen står skrevet med </w:t>
            </w:r>
            <w:r w:rsidRPr="007B7844">
              <w:rPr>
                <w:rFonts w:cs="Arial"/>
                <w:b/>
                <w:sz w:val="18"/>
                <w:szCs w:val="18"/>
                <w:lang w:val="da-DK" w:eastAsia="ar-SA"/>
              </w:rPr>
              <w:t xml:space="preserve">fed </w:t>
            </w:r>
            <w:r w:rsidRPr="007B7844">
              <w:rPr>
                <w:rFonts w:cs="Arial"/>
                <w:sz w:val="18"/>
                <w:szCs w:val="18"/>
                <w:lang w:val="da-DK" w:eastAsia="ar-SA"/>
              </w:rPr>
              <w:t>når der henvises til disse i nærværende dokument.</w:t>
            </w:r>
          </w:p>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Oplysninger om levering for Landsdækkende database for Geriatri</w:t>
            </w:r>
          </w:p>
        </w:tc>
      </w:tr>
      <w:tr w:rsidR="004C26E6" w:rsidRPr="002C7A7D" w:rsidTr="00DF33EB">
        <w:tc>
          <w:tcPr>
            <w:tcW w:w="1101" w:type="dxa"/>
          </w:tcPr>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15.01.2014</w:t>
            </w:r>
          </w:p>
        </w:tc>
        <w:tc>
          <w:tcPr>
            <w:tcW w:w="992" w:type="dxa"/>
          </w:tcPr>
          <w:p w:rsidR="004C26E6" w:rsidRPr="007B7844" w:rsidRDefault="004C26E6" w:rsidP="007B7844">
            <w:pPr>
              <w:spacing w:line="260" w:lineRule="atLeast"/>
              <w:rPr>
                <w:rFonts w:cs="Arial"/>
                <w:sz w:val="18"/>
                <w:szCs w:val="18"/>
                <w:lang w:eastAsia="ar-SA"/>
              </w:rPr>
            </w:pPr>
            <w:r w:rsidRPr="007B7844">
              <w:rPr>
                <w:rFonts w:cs="Arial"/>
                <w:sz w:val="18"/>
                <w:szCs w:val="18"/>
                <w:lang w:eastAsia="ar-SA"/>
              </w:rPr>
              <w:t>1.3</w:t>
            </w:r>
          </w:p>
        </w:tc>
        <w:tc>
          <w:tcPr>
            <w:tcW w:w="1701" w:type="dxa"/>
          </w:tcPr>
          <w:p w:rsidR="004C26E6" w:rsidRPr="007B7844" w:rsidRDefault="004C26E6" w:rsidP="004F18CE">
            <w:pPr>
              <w:pStyle w:val="Sidehoved"/>
            </w:pPr>
          </w:p>
        </w:tc>
        <w:tc>
          <w:tcPr>
            <w:tcW w:w="1701" w:type="dxa"/>
          </w:tcPr>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KCKS-Vest/AQR</w:t>
            </w:r>
          </w:p>
        </w:tc>
        <w:tc>
          <w:tcPr>
            <w:tcW w:w="4678" w:type="dxa"/>
          </w:tcPr>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Tilføjelse af afsnit 4 med underpunkt afsnit 4.1 DaProCa</w:t>
            </w:r>
          </w:p>
        </w:tc>
      </w:tr>
      <w:tr w:rsidR="004C26E6" w:rsidRPr="002F1569" w:rsidTr="00DF33EB">
        <w:tc>
          <w:tcPr>
            <w:tcW w:w="1101" w:type="dxa"/>
          </w:tcPr>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07.04.2014</w:t>
            </w:r>
          </w:p>
        </w:tc>
        <w:tc>
          <w:tcPr>
            <w:tcW w:w="992" w:type="dxa"/>
          </w:tcPr>
          <w:p w:rsidR="004C26E6" w:rsidRPr="007B7844" w:rsidRDefault="004C26E6" w:rsidP="007B7844">
            <w:pPr>
              <w:spacing w:line="260" w:lineRule="atLeast"/>
              <w:rPr>
                <w:rFonts w:cs="Arial"/>
                <w:sz w:val="18"/>
                <w:szCs w:val="18"/>
                <w:lang w:eastAsia="ar-SA"/>
              </w:rPr>
            </w:pPr>
            <w:r w:rsidRPr="007B7844">
              <w:rPr>
                <w:rFonts w:cs="Arial"/>
                <w:sz w:val="18"/>
                <w:szCs w:val="18"/>
                <w:lang w:eastAsia="ar-SA"/>
              </w:rPr>
              <w:t>1.4</w:t>
            </w:r>
          </w:p>
        </w:tc>
        <w:tc>
          <w:tcPr>
            <w:tcW w:w="1701" w:type="dxa"/>
          </w:tcPr>
          <w:p w:rsidR="004C26E6" w:rsidRPr="007B7844" w:rsidRDefault="004C26E6" w:rsidP="004F18CE">
            <w:pPr>
              <w:pStyle w:val="Sidehoved"/>
            </w:pPr>
          </w:p>
        </w:tc>
        <w:tc>
          <w:tcPr>
            <w:tcW w:w="1701" w:type="dxa"/>
          </w:tcPr>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KCKS-Vest/AQR</w:t>
            </w:r>
          </w:p>
        </w:tc>
        <w:tc>
          <w:tcPr>
            <w:tcW w:w="4678" w:type="dxa"/>
          </w:tcPr>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 xml:space="preserve">Uddybende beskrivelse til afsnit </w:t>
            </w:r>
            <w:r w:rsidRPr="007B7844">
              <w:rPr>
                <w:rFonts w:cs="Arial"/>
                <w:sz w:val="18"/>
                <w:szCs w:val="18"/>
                <w:lang w:val="da-DK" w:eastAsia="ar-SA"/>
              </w:rPr>
              <w:fldChar w:fldCharType="begin"/>
            </w:r>
            <w:r w:rsidRPr="007B7844">
              <w:rPr>
                <w:rFonts w:cs="Arial"/>
                <w:sz w:val="18"/>
                <w:szCs w:val="18"/>
                <w:lang w:val="da-DK" w:eastAsia="ar-SA"/>
              </w:rPr>
              <w:instrText xml:space="preserve"> REF _Ref384633791 \n \h </w:instrText>
            </w:r>
            <w:r w:rsidRPr="007B7844">
              <w:rPr>
                <w:rFonts w:cs="Arial"/>
                <w:sz w:val="18"/>
                <w:szCs w:val="18"/>
                <w:lang w:val="da-DK" w:eastAsia="ar-SA"/>
              </w:rPr>
            </w:r>
            <w:r w:rsidRPr="007B7844">
              <w:rPr>
                <w:rFonts w:cs="Arial"/>
                <w:sz w:val="18"/>
                <w:szCs w:val="18"/>
                <w:lang w:val="da-DK" w:eastAsia="ar-SA"/>
              </w:rPr>
              <w:fldChar w:fldCharType="separate"/>
            </w:r>
            <w:r w:rsidR="00F96F2F">
              <w:rPr>
                <w:rFonts w:cs="Arial"/>
                <w:sz w:val="18"/>
                <w:szCs w:val="18"/>
                <w:lang w:val="da-DK" w:eastAsia="ar-SA"/>
              </w:rPr>
              <w:t>1.1.2.1</w:t>
            </w:r>
            <w:r w:rsidRPr="007B7844">
              <w:rPr>
                <w:rFonts w:cs="Arial"/>
                <w:sz w:val="18"/>
                <w:szCs w:val="18"/>
                <w:lang w:val="da-DK" w:eastAsia="ar-SA"/>
              </w:rPr>
              <w:fldChar w:fldCharType="end"/>
            </w:r>
            <w:r w:rsidRPr="007B7844">
              <w:rPr>
                <w:rFonts w:cs="Arial"/>
                <w:sz w:val="18"/>
                <w:szCs w:val="18"/>
                <w:lang w:val="da-DK" w:eastAsia="ar-SA"/>
              </w:rPr>
              <w:t xml:space="preserve">. Tilføjelse af afsnit </w:t>
            </w:r>
            <w:r w:rsidRPr="007B7844">
              <w:rPr>
                <w:rFonts w:cs="Arial"/>
                <w:sz w:val="18"/>
                <w:szCs w:val="18"/>
                <w:lang w:val="da-DK" w:eastAsia="ar-SA"/>
              </w:rPr>
              <w:fldChar w:fldCharType="begin"/>
            </w:r>
            <w:r w:rsidRPr="007B7844">
              <w:rPr>
                <w:rFonts w:cs="Arial"/>
                <w:sz w:val="18"/>
                <w:szCs w:val="18"/>
                <w:lang w:val="da-DK" w:eastAsia="ar-SA"/>
              </w:rPr>
              <w:instrText xml:space="preserve"> REF _Ref384633857 \n \h </w:instrText>
            </w:r>
            <w:r w:rsidRPr="007B7844">
              <w:rPr>
                <w:rFonts w:cs="Arial"/>
                <w:sz w:val="18"/>
                <w:szCs w:val="18"/>
                <w:lang w:val="da-DK" w:eastAsia="ar-SA"/>
              </w:rPr>
            </w:r>
            <w:r w:rsidRPr="007B7844">
              <w:rPr>
                <w:rFonts w:cs="Arial"/>
                <w:sz w:val="18"/>
                <w:szCs w:val="18"/>
                <w:lang w:val="da-DK" w:eastAsia="ar-SA"/>
              </w:rPr>
              <w:fldChar w:fldCharType="separate"/>
            </w:r>
            <w:r w:rsidR="00F96F2F">
              <w:rPr>
                <w:rFonts w:cs="Arial"/>
                <w:sz w:val="18"/>
                <w:szCs w:val="18"/>
                <w:lang w:val="da-DK" w:eastAsia="ar-SA"/>
              </w:rPr>
              <w:t>1.5.2</w:t>
            </w:r>
            <w:r w:rsidRPr="007B7844">
              <w:rPr>
                <w:rFonts w:cs="Arial"/>
                <w:sz w:val="18"/>
                <w:szCs w:val="18"/>
                <w:lang w:val="da-DK" w:eastAsia="ar-SA"/>
              </w:rPr>
              <w:fldChar w:fldCharType="end"/>
            </w:r>
            <w:r w:rsidRPr="007B7844">
              <w:rPr>
                <w:rFonts w:cs="Arial"/>
                <w:sz w:val="18"/>
                <w:szCs w:val="18"/>
                <w:lang w:val="da-DK" w:eastAsia="ar-SA"/>
              </w:rPr>
              <w:t xml:space="preserve"> omkring justerede resultater, </w:t>
            </w:r>
            <w:r w:rsidRPr="007B7844">
              <w:rPr>
                <w:rFonts w:cs="Arial"/>
                <w:sz w:val="18"/>
                <w:szCs w:val="18"/>
                <w:lang w:val="da-DK" w:eastAsia="ar-SA"/>
              </w:rPr>
              <w:fldChar w:fldCharType="begin"/>
            </w:r>
            <w:r w:rsidRPr="007B7844">
              <w:rPr>
                <w:rFonts w:cs="Arial"/>
                <w:sz w:val="18"/>
                <w:szCs w:val="18"/>
                <w:lang w:val="da-DK" w:eastAsia="ar-SA"/>
              </w:rPr>
              <w:instrText xml:space="preserve"> REF _Ref384637263 \n \h </w:instrText>
            </w:r>
            <w:r w:rsidRPr="007B7844">
              <w:rPr>
                <w:rFonts w:cs="Arial"/>
                <w:sz w:val="18"/>
                <w:szCs w:val="18"/>
                <w:lang w:val="da-DK" w:eastAsia="ar-SA"/>
              </w:rPr>
            </w:r>
            <w:r w:rsidRPr="007B7844">
              <w:rPr>
                <w:rFonts w:cs="Arial"/>
                <w:sz w:val="18"/>
                <w:szCs w:val="18"/>
                <w:lang w:val="da-DK" w:eastAsia="ar-SA"/>
              </w:rPr>
              <w:fldChar w:fldCharType="separate"/>
            </w:r>
            <w:r w:rsidR="00F96F2F">
              <w:rPr>
                <w:rFonts w:cs="Arial"/>
                <w:sz w:val="18"/>
                <w:szCs w:val="18"/>
                <w:lang w:val="da-DK" w:eastAsia="ar-SA"/>
              </w:rPr>
              <w:t>0</w:t>
            </w:r>
            <w:r w:rsidRPr="007B7844">
              <w:rPr>
                <w:rFonts w:cs="Arial"/>
                <w:sz w:val="18"/>
                <w:szCs w:val="18"/>
                <w:lang w:val="da-DK" w:eastAsia="ar-SA"/>
              </w:rPr>
              <w:fldChar w:fldCharType="end"/>
            </w:r>
            <w:r w:rsidRPr="007B7844">
              <w:rPr>
                <w:rFonts w:cs="Arial"/>
                <w:sz w:val="18"/>
                <w:szCs w:val="18"/>
                <w:lang w:val="da-DK" w:eastAsia="ar-SA"/>
              </w:rPr>
              <w:t xml:space="preserve"> om aggregerede mål, </w:t>
            </w:r>
            <w:r w:rsidRPr="007B7844">
              <w:rPr>
                <w:rFonts w:cs="Arial"/>
                <w:sz w:val="18"/>
                <w:szCs w:val="18"/>
                <w:lang w:val="da-DK" w:eastAsia="ar-SA"/>
              </w:rPr>
              <w:fldChar w:fldCharType="begin"/>
            </w:r>
            <w:r w:rsidRPr="007B7844">
              <w:rPr>
                <w:rFonts w:cs="Arial"/>
                <w:sz w:val="18"/>
                <w:szCs w:val="18"/>
                <w:lang w:val="da-DK" w:eastAsia="ar-SA"/>
              </w:rPr>
              <w:instrText xml:space="preserve"> REF _Ref384633916 \n \h </w:instrText>
            </w:r>
            <w:r w:rsidRPr="007B7844">
              <w:rPr>
                <w:rFonts w:cs="Arial"/>
                <w:sz w:val="18"/>
                <w:szCs w:val="18"/>
                <w:lang w:val="da-DK" w:eastAsia="ar-SA"/>
              </w:rPr>
            </w:r>
            <w:r w:rsidRPr="007B7844">
              <w:rPr>
                <w:rFonts w:cs="Arial"/>
                <w:sz w:val="18"/>
                <w:szCs w:val="18"/>
                <w:lang w:val="da-DK" w:eastAsia="ar-SA"/>
              </w:rPr>
              <w:fldChar w:fldCharType="separate"/>
            </w:r>
            <w:r w:rsidR="00F96F2F">
              <w:rPr>
                <w:rFonts w:cs="Arial"/>
                <w:b/>
                <w:bCs/>
                <w:sz w:val="18"/>
                <w:szCs w:val="18"/>
                <w:lang w:val="da-DK" w:eastAsia="ar-SA"/>
              </w:rPr>
              <w:t>Fejl! Henvisningskilde ikke fundet.</w:t>
            </w:r>
            <w:r w:rsidRPr="007B7844">
              <w:rPr>
                <w:rFonts w:cs="Arial"/>
                <w:sz w:val="18"/>
                <w:szCs w:val="18"/>
                <w:lang w:val="da-DK" w:eastAsia="ar-SA"/>
              </w:rPr>
              <w:fldChar w:fldCharType="end"/>
            </w:r>
            <w:r w:rsidRPr="007B7844">
              <w:rPr>
                <w:rFonts w:cs="Arial"/>
                <w:sz w:val="18"/>
                <w:szCs w:val="18"/>
                <w:lang w:val="da-DK" w:eastAsia="ar-SA"/>
              </w:rPr>
              <w:t xml:space="preserve">, </w:t>
            </w:r>
            <w:r w:rsidRPr="007B7844">
              <w:rPr>
                <w:rFonts w:cs="Arial"/>
                <w:sz w:val="18"/>
                <w:szCs w:val="18"/>
                <w:lang w:val="da-DK" w:eastAsia="ar-SA"/>
              </w:rPr>
              <w:fldChar w:fldCharType="begin"/>
            </w:r>
            <w:r w:rsidRPr="007B7844">
              <w:rPr>
                <w:rFonts w:cs="Arial"/>
                <w:sz w:val="18"/>
                <w:szCs w:val="18"/>
                <w:lang w:val="da-DK" w:eastAsia="ar-SA"/>
              </w:rPr>
              <w:instrText xml:space="preserve"> REF _Ref384633919 \n \h </w:instrText>
            </w:r>
            <w:r w:rsidRPr="007B7844">
              <w:rPr>
                <w:rFonts w:cs="Arial"/>
                <w:sz w:val="18"/>
                <w:szCs w:val="18"/>
                <w:lang w:val="da-DK" w:eastAsia="ar-SA"/>
              </w:rPr>
            </w:r>
            <w:r w:rsidRPr="007B7844">
              <w:rPr>
                <w:rFonts w:cs="Arial"/>
                <w:sz w:val="18"/>
                <w:szCs w:val="18"/>
                <w:lang w:val="da-DK" w:eastAsia="ar-SA"/>
              </w:rPr>
              <w:fldChar w:fldCharType="separate"/>
            </w:r>
            <w:r w:rsidR="00F96F2F">
              <w:rPr>
                <w:rFonts w:cs="Arial"/>
                <w:sz w:val="18"/>
                <w:szCs w:val="18"/>
                <w:lang w:val="da-DK" w:eastAsia="ar-SA"/>
              </w:rPr>
              <w:t>5.4</w:t>
            </w:r>
            <w:r w:rsidRPr="007B7844">
              <w:rPr>
                <w:rFonts w:cs="Arial"/>
                <w:sz w:val="18"/>
                <w:szCs w:val="18"/>
                <w:lang w:val="da-DK" w:eastAsia="ar-SA"/>
              </w:rPr>
              <w:fldChar w:fldCharType="end"/>
            </w:r>
            <w:r w:rsidRPr="007B7844">
              <w:rPr>
                <w:rFonts w:cs="Arial"/>
                <w:sz w:val="18"/>
                <w:szCs w:val="18"/>
                <w:lang w:val="da-DK" w:eastAsia="ar-SA"/>
              </w:rPr>
              <w:t>. omhandlende databasespecifikke detaljer.</w:t>
            </w:r>
          </w:p>
        </w:tc>
      </w:tr>
      <w:tr w:rsidR="004C26E6" w:rsidRPr="00404F58" w:rsidTr="00DF33EB">
        <w:tc>
          <w:tcPr>
            <w:tcW w:w="1101" w:type="dxa"/>
          </w:tcPr>
          <w:p w:rsidR="004C26E6" w:rsidRPr="007B7844" w:rsidRDefault="004C26E6" w:rsidP="007B7844">
            <w:pPr>
              <w:spacing w:line="260" w:lineRule="atLeast"/>
              <w:rPr>
                <w:rFonts w:cs="Arial"/>
                <w:sz w:val="18"/>
                <w:szCs w:val="18"/>
                <w:lang w:val="da-DK" w:eastAsia="ar-SA"/>
              </w:rPr>
            </w:pPr>
            <w:r>
              <w:rPr>
                <w:rFonts w:cs="Arial"/>
                <w:sz w:val="18"/>
                <w:szCs w:val="18"/>
                <w:lang w:val="da-DK" w:eastAsia="ar-SA"/>
              </w:rPr>
              <w:t>04.08.2014</w:t>
            </w:r>
          </w:p>
        </w:tc>
        <w:tc>
          <w:tcPr>
            <w:tcW w:w="992" w:type="dxa"/>
          </w:tcPr>
          <w:p w:rsidR="004C26E6" w:rsidRPr="007B7844" w:rsidRDefault="004C26E6" w:rsidP="007B7844">
            <w:pPr>
              <w:spacing w:line="260" w:lineRule="atLeast"/>
              <w:rPr>
                <w:rFonts w:cs="Arial"/>
                <w:sz w:val="18"/>
                <w:szCs w:val="18"/>
                <w:lang w:eastAsia="ar-SA"/>
              </w:rPr>
            </w:pPr>
            <w:r>
              <w:rPr>
                <w:rFonts w:cs="Arial"/>
                <w:sz w:val="18"/>
                <w:szCs w:val="18"/>
                <w:lang w:eastAsia="ar-SA"/>
              </w:rPr>
              <w:t>1.5</w:t>
            </w:r>
          </w:p>
        </w:tc>
        <w:tc>
          <w:tcPr>
            <w:tcW w:w="1701" w:type="dxa"/>
          </w:tcPr>
          <w:p w:rsidR="004C26E6" w:rsidRPr="007B7844" w:rsidRDefault="004C26E6" w:rsidP="004F18CE">
            <w:pPr>
              <w:pStyle w:val="Sidehoved"/>
            </w:pPr>
          </w:p>
        </w:tc>
        <w:tc>
          <w:tcPr>
            <w:tcW w:w="1701" w:type="dxa"/>
          </w:tcPr>
          <w:p w:rsidR="004C26E6" w:rsidRPr="007B7844" w:rsidRDefault="004C26E6" w:rsidP="007B7844">
            <w:pPr>
              <w:spacing w:line="260" w:lineRule="atLeast"/>
              <w:rPr>
                <w:rFonts w:cs="Arial"/>
                <w:sz w:val="18"/>
                <w:szCs w:val="18"/>
                <w:lang w:val="da-DK" w:eastAsia="ar-SA"/>
              </w:rPr>
            </w:pPr>
            <w:r w:rsidRPr="007B7844">
              <w:rPr>
                <w:rFonts w:cs="Arial"/>
                <w:sz w:val="18"/>
                <w:szCs w:val="18"/>
                <w:lang w:val="da-DK" w:eastAsia="ar-SA"/>
              </w:rPr>
              <w:t>KCKS-Vest/AQR</w:t>
            </w:r>
          </w:p>
        </w:tc>
        <w:tc>
          <w:tcPr>
            <w:tcW w:w="4678"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Udvidelse af afsnit 2.3 svarende til ændringer sket i forbindelse med levering af juni 2014.</w:t>
            </w:r>
          </w:p>
          <w:p w:rsidR="004C26E6" w:rsidRPr="007B7844" w:rsidRDefault="004C26E6" w:rsidP="007B7844">
            <w:pPr>
              <w:spacing w:line="260" w:lineRule="atLeast"/>
              <w:rPr>
                <w:rFonts w:cs="Arial"/>
                <w:sz w:val="18"/>
                <w:szCs w:val="18"/>
                <w:lang w:val="da-DK" w:eastAsia="ar-SA"/>
              </w:rPr>
            </w:pPr>
            <w:r>
              <w:rPr>
                <w:rFonts w:cs="Arial"/>
                <w:sz w:val="18"/>
                <w:szCs w:val="18"/>
                <w:lang w:val="da-DK" w:eastAsia="ar-SA"/>
              </w:rPr>
              <w:t>Tilføjelse af afsnit 2.7.</w:t>
            </w:r>
          </w:p>
        </w:tc>
      </w:tr>
      <w:tr w:rsidR="004C26E6" w:rsidRPr="002C7A7D" w:rsidTr="00DF33EB">
        <w:tc>
          <w:tcPr>
            <w:tcW w:w="11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30.09.2014</w:t>
            </w:r>
          </w:p>
        </w:tc>
        <w:tc>
          <w:tcPr>
            <w:tcW w:w="992" w:type="dxa"/>
          </w:tcPr>
          <w:p w:rsidR="004C26E6" w:rsidRDefault="004C26E6" w:rsidP="007B7844">
            <w:pPr>
              <w:spacing w:line="260" w:lineRule="atLeast"/>
              <w:rPr>
                <w:rFonts w:cs="Arial"/>
                <w:sz w:val="18"/>
                <w:szCs w:val="18"/>
                <w:lang w:eastAsia="ar-SA"/>
              </w:rPr>
            </w:pPr>
            <w:r>
              <w:rPr>
                <w:rFonts w:cs="Arial"/>
                <w:sz w:val="18"/>
                <w:szCs w:val="18"/>
                <w:lang w:eastAsia="ar-SA"/>
              </w:rPr>
              <w:t>1.6</w:t>
            </w:r>
          </w:p>
        </w:tc>
        <w:tc>
          <w:tcPr>
            <w:tcW w:w="1701" w:type="dxa"/>
          </w:tcPr>
          <w:p w:rsidR="004C26E6" w:rsidRPr="007B7844" w:rsidRDefault="004C26E6" w:rsidP="004F18CE">
            <w:pPr>
              <w:pStyle w:val="Sidehoved"/>
            </w:pPr>
          </w:p>
        </w:tc>
        <w:tc>
          <w:tcPr>
            <w:tcW w:w="1701" w:type="dxa"/>
          </w:tcPr>
          <w:p w:rsidR="004C26E6" w:rsidRPr="007B7844" w:rsidRDefault="004C26E6" w:rsidP="007B7844">
            <w:pPr>
              <w:spacing w:line="260" w:lineRule="atLeast"/>
              <w:rPr>
                <w:rFonts w:cs="Arial"/>
                <w:sz w:val="18"/>
                <w:szCs w:val="18"/>
                <w:lang w:val="da-DK" w:eastAsia="ar-SA"/>
              </w:rPr>
            </w:pPr>
            <w:r>
              <w:rPr>
                <w:rFonts w:cs="Arial"/>
                <w:sz w:val="18"/>
                <w:szCs w:val="18"/>
                <w:lang w:val="da-DK" w:eastAsia="ar-SA"/>
              </w:rPr>
              <w:t>KCKS-Vest/AQR</w:t>
            </w:r>
          </w:p>
        </w:tc>
        <w:tc>
          <w:tcPr>
            <w:tcW w:w="4678" w:type="dxa"/>
          </w:tcPr>
          <w:p w:rsidR="004C26E6" w:rsidRDefault="004C26E6" w:rsidP="00967493">
            <w:pPr>
              <w:spacing w:line="260" w:lineRule="atLeast"/>
              <w:rPr>
                <w:rFonts w:cs="Arial"/>
                <w:sz w:val="18"/>
                <w:szCs w:val="18"/>
                <w:lang w:val="da-DK" w:eastAsia="ar-SA"/>
              </w:rPr>
            </w:pPr>
            <w:r>
              <w:rPr>
                <w:rFonts w:cs="Arial"/>
                <w:sz w:val="18"/>
                <w:szCs w:val="18"/>
                <w:lang w:val="da-DK" w:eastAsia="ar-SA"/>
              </w:rPr>
              <w:t xml:space="preserve">Tilføjelse til afsnit </w:t>
            </w:r>
            <w:r>
              <w:rPr>
                <w:rFonts w:cs="Arial"/>
                <w:sz w:val="18"/>
                <w:szCs w:val="18"/>
                <w:lang w:val="da-DK" w:eastAsia="ar-SA"/>
              </w:rPr>
              <w:fldChar w:fldCharType="begin"/>
            </w:r>
            <w:r>
              <w:rPr>
                <w:rFonts w:cs="Arial"/>
                <w:sz w:val="18"/>
                <w:szCs w:val="18"/>
                <w:lang w:val="da-DK" w:eastAsia="ar-SA"/>
              </w:rPr>
              <w:instrText xml:space="preserve"> REF _Ref399855297 \r \h </w:instrText>
            </w:r>
            <w:r>
              <w:rPr>
                <w:rFonts w:cs="Arial"/>
                <w:sz w:val="18"/>
                <w:szCs w:val="18"/>
                <w:lang w:val="da-DK" w:eastAsia="ar-SA"/>
              </w:rPr>
            </w:r>
            <w:r>
              <w:rPr>
                <w:rFonts w:cs="Arial"/>
                <w:sz w:val="18"/>
                <w:szCs w:val="18"/>
                <w:lang w:val="da-DK" w:eastAsia="ar-SA"/>
              </w:rPr>
              <w:fldChar w:fldCharType="separate"/>
            </w:r>
            <w:r w:rsidR="00F96F2F">
              <w:rPr>
                <w:rFonts w:cs="Arial"/>
                <w:sz w:val="18"/>
                <w:szCs w:val="18"/>
                <w:lang w:val="da-DK" w:eastAsia="ar-SA"/>
              </w:rPr>
              <w:t>5.3</w:t>
            </w:r>
            <w:r>
              <w:rPr>
                <w:rFonts w:cs="Arial"/>
                <w:sz w:val="18"/>
                <w:szCs w:val="18"/>
                <w:lang w:val="da-DK" w:eastAsia="ar-SA"/>
              </w:rPr>
              <w:fldChar w:fldCharType="end"/>
            </w:r>
            <w:r>
              <w:rPr>
                <w:rFonts w:cs="Arial"/>
                <w:sz w:val="18"/>
                <w:szCs w:val="18"/>
                <w:lang w:val="da-DK" w:eastAsia="ar-SA"/>
              </w:rPr>
              <w:t xml:space="preserve"> vedrørende DBCG, ændring af patientpopulation</w:t>
            </w:r>
          </w:p>
        </w:tc>
      </w:tr>
      <w:tr w:rsidR="004C26E6" w:rsidRPr="00F36F17" w:rsidTr="00DF33EB">
        <w:tc>
          <w:tcPr>
            <w:tcW w:w="11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20.10.2014</w:t>
            </w:r>
          </w:p>
        </w:tc>
        <w:tc>
          <w:tcPr>
            <w:tcW w:w="992" w:type="dxa"/>
          </w:tcPr>
          <w:p w:rsidR="004C26E6" w:rsidRDefault="004C26E6" w:rsidP="007B7844">
            <w:pPr>
              <w:spacing w:line="260" w:lineRule="atLeast"/>
              <w:rPr>
                <w:rFonts w:cs="Arial"/>
                <w:sz w:val="18"/>
                <w:szCs w:val="18"/>
                <w:lang w:eastAsia="ar-SA"/>
              </w:rPr>
            </w:pPr>
            <w:r>
              <w:rPr>
                <w:rFonts w:cs="Arial"/>
                <w:sz w:val="18"/>
                <w:szCs w:val="18"/>
                <w:lang w:eastAsia="ar-SA"/>
              </w:rPr>
              <w:t>1.7</w:t>
            </w:r>
          </w:p>
        </w:tc>
        <w:tc>
          <w:tcPr>
            <w:tcW w:w="1701" w:type="dxa"/>
          </w:tcPr>
          <w:p w:rsidR="004C26E6" w:rsidRPr="007B7844" w:rsidRDefault="004C26E6" w:rsidP="004F18CE">
            <w:pPr>
              <w:pStyle w:val="Sidehoved"/>
            </w:pPr>
          </w:p>
        </w:tc>
        <w:tc>
          <w:tcPr>
            <w:tcW w:w="17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DFS/AQR</w:t>
            </w:r>
          </w:p>
        </w:tc>
        <w:tc>
          <w:tcPr>
            <w:tcW w:w="4678" w:type="dxa"/>
          </w:tcPr>
          <w:p w:rsidR="004C26E6" w:rsidRDefault="004C26E6" w:rsidP="00967493">
            <w:pPr>
              <w:spacing w:line="260" w:lineRule="atLeast"/>
              <w:rPr>
                <w:rFonts w:cs="Arial"/>
                <w:sz w:val="18"/>
                <w:szCs w:val="18"/>
                <w:lang w:val="da-DK" w:eastAsia="ar-SA"/>
              </w:rPr>
            </w:pPr>
            <w:r>
              <w:rPr>
                <w:rFonts w:cs="Arial"/>
                <w:sz w:val="18"/>
                <w:szCs w:val="18"/>
                <w:lang w:val="da-DK" w:eastAsia="ar-SA"/>
              </w:rPr>
              <w:t>Tilføjelse af afsnit 2.8</w:t>
            </w:r>
          </w:p>
        </w:tc>
      </w:tr>
      <w:tr w:rsidR="004C26E6" w:rsidRPr="00D46000" w:rsidTr="00DF33EB">
        <w:tc>
          <w:tcPr>
            <w:tcW w:w="11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19.12.2014</w:t>
            </w:r>
          </w:p>
        </w:tc>
        <w:tc>
          <w:tcPr>
            <w:tcW w:w="992" w:type="dxa"/>
          </w:tcPr>
          <w:p w:rsidR="004C26E6" w:rsidRDefault="004C26E6" w:rsidP="007B7844">
            <w:pPr>
              <w:spacing w:line="260" w:lineRule="atLeast"/>
              <w:rPr>
                <w:rFonts w:cs="Arial"/>
                <w:sz w:val="18"/>
                <w:szCs w:val="18"/>
                <w:lang w:eastAsia="ar-SA"/>
              </w:rPr>
            </w:pPr>
            <w:r>
              <w:rPr>
                <w:rFonts w:cs="Arial"/>
                <w:sz w:val="18"/>
                <w:szCs w:val="18"/>
                <w:lang w:eastAsia="ar-SA"/>
              </w:rPr>
              <w:t>1.8</w:t>
            </w:r>
          </w:p>
        </w:tc>
        <w:tc>
          <w:tcPr>
            <w:tcW w:w="1701" w:type="dxa"/>
          </w:tcPr>
          <w:p w:rsidR="004C26E6" w:rsidRPr="007B7844" w:rsidRDefault="004C26E6" w:rsidP="004F18CE">
            <w:pPr>
              <w:pStyle w:val="Sidehoved"/>
            </w:pPr>
          </w:p>
        </w:tc>
        <w:tc>
          <w:tcPr>
            <w:tcW w:w="17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DFS/AQR</w:t>
            </w:r>
          </w:p>
        </w:tc>
        <w:tc>
          <w:tcPr>
            <w:tcW w:w="4678" w:type="dxa"/>
          </w:tcPr>
          <w:p w:rsidR="004C26E6" w:rsidRDefault="004C26E6" w:rsidP="00D46000">
            <w:pPr>
              <w:spacing w:line="260" w:lineRule="atLeast"/>
              <w:rPr>
                <w:rFonts w:cs="Arial"/>
                <w:sz w:val="18"/>
                <w:szCs w:val="18"/>
                <w:lang w:val="da-DK" w:eastAsia="ar-SA"/>
              </w:rPr>
            </w:pPr>
            <w:r>
              <w:rPr>
                <w:rFonts w:cs="Arial"/>
                <w:sz w:val="18"/>
                <w:szCs w:val="18"/>
                <w:lang w:val="da-DK" w:eastAsia="ar-SA"/>
              </w:rPr>
              <w:t>Tilføjelse af kapitel 5 og 6</w:t>
            </w:r>
          </w:p>
        </w:tc>
      </w:tr>
      <w:tr w:rsidR="004C26E6" w:rsidRPr="002C7A7D" w:rsidTr="00DF33EB">
        <w:tc>
          <w:tcPr>
            <w:tcW w:w="11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08.06.2015</w:t>
            </w:r>
          </w:p>
        </w:tc>
        <w:tc>
          <w:tcPr>
            <w:tcW w:w="992" w:type="dxa"/>
          </w:tcPr>
          <w:p w:rsidR="004C26E6" w:rsidRDefault="004C26E6" w:rsidP="007B7844">
            <w:pPr>
              <w:spacing w:line="260" w:lineRule="atLeast"/>
              <w:rPr>
                <w:rFonts w:cs="Arial"/>
                <w:sz w:val="18"/>
                <w:szCs w:val="18"/>
                <w:lang w:eastAsia="ar-SA"/>
              </w:rPr>
            </w:pPr>
            <w:r>
              <w:rPr>
                <w:rFonts w:cs="Arial"/>
                <w:sz w:val="18"/>
                <w:szCs w:val="18"/>
                <w:lang w:eastAsia="ar-SA"/>
              </w:rPr>
              <w:t>2.0</w:t>
            </w:r>
          </w:p>
        </w:tc>
        <w:tc>
          <w:tcPr>
            <w:tcW w:w="1701" w:type="dxa"/>
          </w:tcPr>
          <w:p w:rsidR="004C26E6" w:rsidRPr="007B7844" w:rsidRDefault="004C26E6" w:rsidP="004F18CE">
            <w:pPr>
              <w:pStyle w:val="Sidehoved"/>
            </w:pPr>
          </w:p>
        </w:tc>
        <w:tc>
          <w:tcPr>
            <w:tcW w:w="17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DFS/AQR</w:t>
            </w:r>
          </w:p>
        </w:tc>
        <w:tc>
          <w:tcPr>
            <w:tcW w:w="4678" w:type="dxa"/>
          </w:tcPr>
          <w:p w:rsidR="004C26E6" w:rsidRDefault="004C26E6" w:rsidP="00D46000">
            <w:pPr>
              <w:spacing w:line="260" w:lineRule="atLeast"/>
              <w:rPr>
                <w:rFonts w:cs="Arial"/>
                <w:sz w:val="18"/>
                <w:szCs w:val="18"/>
                <w:lang w:val="da-DK" w:eastAsia="ar-SA"/>
              </w:rPr>
            </w:pPr>
            <w:r>
              <w:rPr>
                <w:rFonts w:cs="Arial"/>
                <w:sz w:val="18"/>
                <w:szCs w:val="18"/>
                <w:lang w:val="da-DK" w:eastAsia="ar-SA"/>
              </w:rPr>
              <w:t>Gennemgang af forældede punkter for specifikke databaser samt i relation til revision af modellen.</w:t>
            </w:r>
          </w:p>
        </w:tc>
      </w:tr>
      <w:tr w:rsidR="004C26E6" w:rsidRPr="002C7A7D" w:rsidTr="00DF33EB">
        <w:tc>
          <w:tcPr>
            <w:tcW w:w="11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31.08.2015</w:t>
            </w:r>
          </w:p>
        </w:tc>
        <w:tc>
          <w:tcPr>
            <w:tcW w:w="992" w:type="dxa"/>
          </w:tcPr>
          <w:p w:rsidR="004C26E6" w:rsidRDefault="004C26E6" w:rsidP="007B7844">
            <w:pPr>
              <w:spacing w:line="260" w:lineRule="atLeast"/>
              <w:rPr>
                <w:rFonts w:cs="Arial"/>
                <w:sz w:val="18"/>
                <w:szCs w:val="18"/>
                <w:lang w:eastAsia="ar-SA"/>
              </w:rPr>
            </w:pPr>
            <w:r>
              <w:rPr>
                <w:rFonts w:cs="Arial"/>
                <w:sz w:val="18"/>
                <w:szCs w:val="18"/>
                <w:lang w:eastAsia="ar-SA"/>
              </w:rPr>
              <w:t>2.1</w:t>
            </w:r>
          </w:p>
        </w:tc>
        <w:tc>
          <w:tcPr>
            <w:tcW w:w="1701" w:type="dxa"/>
          </w:tcPr>
          <w:p w:rsidR="004C26E6" w:rsidRPr="007B7844" w:rsidRDefault="004C26E6" w:rsidP="004F18CE">
            <w:pPr>
              <w:pStyle w:val="Sidehoved"/>
            </w:pPr>
          </w:p>
        </w:tc>
        <w:tc>
          <w:tcPr>
            <w:tcW w:w="17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DFS/AQR</w:t>
            </w:r>
          </w:p>
        </w:tc>
        <w:tc>
          <w:tcPr>
            <w:tcW w:w="4678" w:type="dxa"/>
          </w:tcPr>
          <w:p w:rsidR="004C26E6" w:rsidRDefault="004C26E6" w:rsidP="00D46000">
            <w:pPr>
              <w:spacing w:line="260" w:lineRule="atLeast"/>
              <w:rPr>
                <w:rFonts w:cs="Arial"/>
                <w:sz w:val="18"/>
                <w:szCs w:val="18"/>
                <w:lang w:val="da-DK" w:eastAsia="ar-SA"/>
              </w:rPr>
            </w:pPr>
            <w:r>
              <w:rPr>
                <w:rFonts w:cs="Arial"/>
                <w:sz w:val="18"/>
                <w:szCs w:val="18"/>
                <w:lang w:val="da-DK" w:eastAsia="ar-SA"/>
              </w:rPr>
              <w:t>Tilføjelse af cases til beskrivelse af anvendelsen af Organisation og Organisation_rapport</w:t>
            </w:r>
          </w:p>
        </w:tc>
      </w:tr>
      <w:tr w:rsidR="004C26E6" w:rsidRPr="002C7A7D" w:rsidTr="00DF33EB">
        <w:tc>
          <w:tcPr>
            <w:tcW w:w="11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25.09.2015</w:t>
            </w:r>
          </w:p>
        </w:tc>
        <w:tc>
          <w:tcPr>
            <w:tcW w:w="992" w:type="dxa"/>
          </w:tcPr>
          <w:p w:rsidR="004C26E6" w:rsidRPr="002035F6" w:rsidRDefault="004C26E6" w:rsidP="007B7844">
            <w:pPr>
              <w:spacing w:line="260" w:lineRule="atLeast"/>
              <w:rPr>
                <w:rFonts w:cs="Arial"/>
                <w:sz w:val="18"/>
                <w:szCs w:val="18"/>
                <w:lang w:val="da-DK" w:eastAsia="ar-SA"/>
              </w:rPr>
            </w:pPr>
            <w:r>
              <w:rPr>
                <w:rFonts w:cs="Arial"/>
                <w:sz w:val="18"/>
                <w:szCs w:val="18"/>
                <w:lang w:val="da-DK" w:eastAsia="ar-SA"/>
              </w:rPr>
              <w:t>2.2</w:t>
            </w:r>
          </w:p>
        </w:tc>
        <w:tc>
          <w:tcPr>
            <w:tcW w:w="1701" w:type="dxa"/>
          </w:tcPr>
          <w:p w:rsidR="004C26E6" w:rsidRPr="007B7844" w:rsidRDefault="004C26E6" w:rsidP="004F18CE">
            <w:pPr>
              <w:pStyle w:val="Sidehoved"/>
            </w:pPr>
          </w:p>
        </w:tc>
        <w:tc>
          <w:tcPr>
            <w:tcW w:w="17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DFS/AQR</w:t>
            </w:r>
          </w:p>
        </w:tc>
        <w:tc>
          <w:tcPr>
            <w:tcW w:w="4678" w:type="dxa"/>
          </w:tcPr>
          <w:p w:rsidR="004C26E6" w:rsidRDefault="004C26E6" w:rsidP="002035F6">
            <w:pPr>
              <w:spacing w:after="0" w:line="260" w:lineRule="atLeast"/>
              <w:rPr>
                <w:rFonts w:cs="Arial"/>
                <w:sz w:val="18"/>
                <w:szCs w:val="18"/>
                <w:lang w:val="da-DK" w:eastAsia="ar-SA"/>
              </w:rPr>
            </w:pPr>
            <w:r>
              <w:rPr>
                <w:rFonts w:cs="Arial"/>
                <w:sz w:val="18"/>
                <w:szCs w:val="18"/>
                <w:lang w:val="da-DK" w:eastAsia="ar-SA"/>
              </w:rPr>
              <w:t xml:space="preserve">Opdatering af beskrivelse for DBCG, afsnit </w:t>
            </w:r>
            <w:r>
              <w:rPr>
                <w:rFonts w:cs="Arial"/>
                <w:sz w:val="18"/>
                <w:szCs w:val="18"/>
                <w:lang w:val="da-DK" w:eastAsia="ar-SA"/>
              </w:rPr>
              <w:fldChar w:fldCharType="begin"/>
            </w:r>
            <w:r>
              <w:rPr>
                <w:rFonts w:cs="Arial"/>
                <w:sz w:val="18"/>
                <w:szCs w:val="18"/>
                <w:lang w:val="da-DK" w:eastAsia="ar-SA"/>
              </w:rPr>
              <w:instrText xml:space="preserve"> REF _Ref399855297 \r \h </w:instrText>
            </w:r>
            <w:r>
              <w:rPr>
                <w:rFonts w:cs="Arial"/>
                <w:sz w:val="18"/>
                <w:szCs w:val="18"/>
                <w:lang w:val="da-DK" w:eastAsia="ar-SA"/>
              </w:rPr>
            </w:r>
            <w:r>
              <w:rPr>
                <w:rFonts w:cs="Arial"/>
                <w:sz w:val="18"/>
                <w:szCs w:val="18"/>
                <w:lang w:val="da-DK" w:eastAsia="ar-SA"/>
              </w:rPr>
              <w:fldChar w:fldCharType="separate"/>
            </w:r>
            <w:r w:rsidR="00F96F2F">
              <w:rPr>
                <w:rFonts w:cs="Arial"/>
                <w:sz w:val="18"/>
                <w:szCs w:val="18"/>
                <w:lang w:val="da-DK" w:eastAsia="ar-SA"/>
              </w:rPr>
              <w:t>5.3</w:t>
            </w:r>
            <w:r>
              <w:rPr>
                <w:rFonts w:cs="Arial"/>
                <w:sz w:val="18"/>
                <w:szCs w:val="18"/>
                <w:lang w:val="da-DK" w:eastAsia="ar-SA"/>
              </w:rPr>
              <w:fldChar w:fldCharType="end"/>
            </w:r>
            <w:r>
              <w:rPr>
                <w:rFonts w:cs="Arial"/>
                <w:sz w:val="18"/>
                <w:szCs w:val="18"/>
                <w:lang w:val="da-DK" w:eastAsia="ar-SA"/>
              </w:rPr>
              <w:t>.</w:t>
            </w:r>
          </w:p>
          <w:p w:rsidR="004C26E6" w:rsidRDefault="004C26E6" w:rsidP="00DF1C83">
            <w:pPr>
              <w:spacing w:after="0" w:line="260" w:lineRule="atLeast"/>
              <w:rPr>
                <w:rFonts w:cs="Arial"/>
                <w:sz w:val="18"/>
                <w:szCs w:val="18"/>
                <w:lang w:val="da-DK" w:eastAsia="ar-SA"/>
              </w:rPr>
            </w:pPr>
            <w:r>
              <w:rPr>
                <w:rFonts w:cs="Arial"/>
                <w:sz w:val="18"/>
                <w:szCs w:val="18"/>
                <w:lang w:val="da-DK" w:eastAsia="ar-SA"/>
              </w:rPr>
              <w:t xml:space="preserve">Uddybning af beskrivelse af afsnit </w:t>
            </w:r>
            <w:r>
              <w:rPr>
                <w:rFonts w:cs="Arial"/>
                <w:sz w:val="18"/>
                <w:szCs w:val="18"/>
                <w:lang w:val="da-DK" w:eastAsia="ar-SA"/>
              </w:rPr>
              <w:fldChar w:fldCharType="begin"/>
            </w:r>
            <w:r>
              <w:rPr>
                <w:rFonts w:cs="Arial"/>
                <w:sz w:val="18"/>
                <w:szCs w:val="18"/>
                <w:lang w:val="da-DK" w:eastAsia="ar-SA"/>
              </w:rPr>
              <w:instrText xml:space="preserve"> REF _Ref384633857 \r \h </w:instrText>
            </w:r>
            <w:r>
              <w:rPr>
                <w:rFonts w:cs="Arial"/>
                <w:sz w:val="18"/>
                <w:szCs w:val="18"/>
                <w:lang w:val="da-DK" w:eastAsia="ar-SA"/>
              </w:rPr>
            </w:r>
            <w:r>
              <w:rPr>
                <w:rFonts w:cs="Arial"/>
                <w:sz w:val="18"/>
                <w:szCs w:val="18"/>
                <w:lang w:val="da-DK" w:eastAsia="ar-SA"/>
              </w:rPr>
              <w:fldChar w:fldCharType="separate"/>
            </w:r>
            <w:r w:rsidR="00F96F2F">
              <w:rPr>
                <w:rFonts w:cs="Arial"/>
                <w:sz w:val="18"/>
                <w:szCs w:val="18"/>
                <w:lang w:val="da-DK" w:eastAsia="ar-SA"/>
              </w:rPr>
              <w:t>1.5.2</w:t>
            </w:r>
            <w:r>
              <w:rPr>
                <w:rFonts w:cs="Arial"/>
                <w:sz w:val="18"/>
                <w:szCs w:val="18"/>
                <w:lang w:val="da-DK" w:eastAsia="ar-SA"/>
              </w:rPr>
              <w:fldChar w:fldCharType="end"/>
            </w:r>
          </w:p>
          <w:p w:rsidR="004C26E6" w:rsidRPr="002035F6" w:rsidRDefault="004C26E6" w:rsidP="00DF1C83">
            <w:pPr>
              <w:spacing w:line="260" w:lineRule="atLeast"/>
              <w:rPr>
                <w:rFonts w:cs="Arial"/>
                <w:sz w:val="18"/>
                <w:szCs w:val="18"/>
                <w:lang w:val="da-DK" w:eastAsia="ar-SA"/>
              </w:rPr>
            </w:pPr>
            <w:r>
              <w:rPr>
                <w:rFonts w:cs="Arial"/>
                <w:sz w:val="18"/>
                <w:szCs w:val="18"/>
                <w:lang w:val="da-DK" w:eastAsia="ar-SA"/>
              </w:rPr>
              <w:t xml:space="preserve">Nyt afsnit </w:t>
            </w:r>
            <w:r>
              <w:rPr>
                <w:rFonts w:cs="Arial"/>
                <w:sz w:val="18"/>
                <w:szCs w:val="18"/>
                <w:lang w:val="da-DK" w:eastAsia="ar-SA"/>
              </w:rPr>
              <w:fldChar w:fldCharType="begin"/>
            </w:r>
            <w:r>
              <w:rPr>
                <w:rFonts w:cs="Arial"/>
                <w:sz w:val="18"/>
                <w:szCs w:val="18"/>
                <w:lang w:val="da-DK" w:eastAsia="ar-SA"/>
              </w:rPr>
              <w:instrText xml:space="preserve"> REF _Ref430950271 \n \h </w:instrText>
            </w:r>
            <w:r>
              <w:rPr>
                <w:rFonts w:cs="Arial"/>
                <w:sz w:val="18"/>
                <w:szCs w:val="18"/>
                <w:lang w:val="da-DK" w:eastAsia="ar-SA"/>
              </w:rPr>
            </w:r>
            <w:r>
              <w:rPr>
                <w:rFonts w:cs="Arial"/>
                <w:sz w:val="18"/>
                <w:szCs w:val="18"/>
                <w:lang w:val="da-DK" w:eastAsia="ar-SA"/>
              </w:rPr>
              <w:fldChar w:fldCharType="separate"/>
            </w:r>
            <w:r w:rsidR="00F96F2F">
              <w:rPr>
                <w:rFonts w:cs="Arial"/>
                <w:sz w:val="18"/>
                <w:szCs w:val="18"/>
                <w:lang w:val="da-DK" w:eastAsia="ar-SA"/>
              </w:rPr>
              <w:t>1.1.4</w:t>
            </w:r>
            <w:r>
              <w:rPr>
                <w:rFonts w:cs="Arial"/>
                <w:sz w:val="18"/>
                <w:szCs w:val="18"/>
                <w:lang w:val="da-DK" w:eastAsia="ar-SA"/>
              </w:rPr>
              <w:fldChar w:fldCharType="end"/>
            </w:r>
            <w:r>
              <w:rPr>
                <w:rFonts w:cs="Arial"/>
                <w:sz w:val="18"/>
                <w:szCs w:val="18"/>
                <w:lang w:val="da-DK" w:eastAsia="ar-SA"/>
              </w:rPr>
              <w:t xml:space="preserve"> til beskrivelse af ”ufuldstændige perioder”.</w:t>
            </w:r>
          </w:p>
        </w:tc>
      </w:tr>
      <w:tr w:rsidR="004C26E6" w:rsidRPr="002C7A7D" w:rsidTr="00DF33EB">
        <w:tc>
          <w:tcPr>
            <w:tcW w:w="11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4.01.2016</w:t>
            </w:r>
          </w:p>
        </w:tc>
        <w:tc>
          <w:tcPr>
            <w:tcW w:w="992"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2.3</w:t>
            </w:r>
          </w:p>
        </w:tc>
        <w:tc>
          <w:tcPr>
            <w:tcW w:w="1701" w:type="dxa"/>
          </w:tcPr>
          <w:p w:rsidR="004C26E6" w:rsidRPr="007B7844" w:rsidRDefault="004C26E6" w:rsidP="004F18CE">
            <w:pPr>
              <w:pStyle w:val="Sidehoved"/>
            </w:pPr>
          </w:p>
        </w:tc>
        <w:tc>
          <w:tcPr>
            <w:tcW w:w="17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DFS/AQR</w:t>
            </w:r>
          </w:p>
        </w:tc>
        <w:tc>
          <w:tcPr>
            <w:tcW w:w="4678" w:type="dxa"/>
          </w:tcPr>
          <w:p w:rsidR="00F96F2F" w:rsidRDefault="004C26E6" w:rsidP="00944EC7">
            <w:pPr>
              <w:rPr>
                <w:i/>
                <w:lang w:val="da-DK"/>
              </w:rPr>
            </w:pPr>
            <w:r>
              <w:rPr>
                <w:rFonts w:cs="Arial"/>
                <w:sz w:val="18"/>
                <w:szCs w:val="18"/>
                <w:lang w:val="da-DK" w:eastAsia="ar-SA"/>
              </w:rPr>
              <w:t xml:space="preserve">Tilføjelse af nyt kapitel </w:t>
            </w:r>
            <w:r>
              <w:rPr>
                <w:rFonts w:cs="Arial"/>
                <w:sz w:val="18"/>
                <w:szCs w:val="18"/>
                <w:lang w:val="da-DK" w:eastAsia="ar-SA"/>
              </w:rPr>
              <w:fldChar w:fldCharType="begin"/>
            </w:r>
            <w:r>
              <w:rPr>
                <w:rFonts w:cs="Arial"/>
                <w:sz w:val="18"/>
                <w:szCs w:val="18"/>
                <w:lang w:val="da-DK" w:eastAsia="ar-SA"/>
              </w:rPr>
              <w:instrText xml:space="preserve"> REF _Ref439668197 \w \h </w:instrText>
            </w:r>
            <w:r>
              <w:rPr>
                <w:rFonts w:cs="Arial"/>
                <w:sz w:val="18"/>
                <w:szCs w:val="18"/>
                <w:lang w:val="da-DK" w:eastAsia="ar-SA"/>
              </w:rPr>
            </w:r>
            <w:r>
              <w:rPr>
                <w:rFonts w:cs="Arial"/>
                <w:sz w:val="18"/>
                <w:szCs w:val="18"/>
                <w:lang w:val="da-DK" w:eastAsia="ar-SA"/>
              </w:rPr>
              <w:fldChar w:fldCharType="separate"/>
            </w:r>
            <w:r w:rsidR="00F96F2F">
              <w:rPr>
                <w:rFonts w:cs="Arial"/>
                <w:sz w:val="18"/>
                <w:szCs w:val="18"/>
                <w:lang w:val="da-DK" w:eastAsia="ar-SA"/>
              </w:rPr>
              <w:t>0</w:t>
            </w:r>
            <w:r>
              <w:rPr>
                <w:rFonts w:cs="Arial"/>
                <w:sz w:val="18"/>
                <w:szCs w:val="18"/>
                <w:lang w:val="da-DK" w:eastAsia="ar-SA"/>
              </w:rPr>
              <w:fldChar w:fldCharType="end"/>
            </w:r>
            <w:r>
              <w:rPr>
                <w:rFonts w:cs="Arial"/>
                <w:sz w:val="18"/>
                <w:szCs w:val="18"/>
                <w:lang w:val="da-DK" w:eastAsia="ar-SA"/>
              </w:rPr>
              <w:t xml:space="preserve"> </w:t>
            </w:r>
            <w:r>
              <w:rPr>
                <w:rFonts w:cs="Arial"/>
                <w:sz w:val="18"/>
                <w:szCs w:val="18"/>
                <w:lang w:val="da-DK" w:eastAsia="ar-SA"/>
              </w:rPr>
              <w:fldChar w:fldCharType="begin"/>
            </w:r>
            <w:r>
              <w:rPr>
                <w:rFonts w:cs="Arial"/>
                <w:sz w:val="18"/>
                <w:szCs w:val="18"/>
                <w:lang w:val="da-DK" w:eastAsia="ar-SA"/>
              </w:rPr>
              <w:instrText xml:space="preserve"> REF _Ref439668197 \h </w:instrText>
            </w:r>
            <w:r>
              <w:rPr>
                <w:rFonts w:cs="Arial"/>
                <w:sz w:val="18"/>
                <w:szCs w:val="18"/>
                <w:lang w:val="da-DK" w:eastAsia="ar-SA"/>
              </w:rPr>
            </w:r>
            <w:r>
              <w:rPr>
                <w:rFonts w:cs="Arial"/>
                <w:sz w:val="18"/>
                <w:szCs w:val="18"/>
                <w:lang w:val="da-DK" w:eastAsia="ar-SA"/>
              </w:rPr>
              <w:fldChar w:fldCharType="separate"/>
            </w:r>
          </w:p>
          <w:p w:rsidR="00F96F2F" w:rsidRDefault="00F96F2F" w:rsidP="00944EC7">
            <w:pPr>
              <w:rPr>
                <w:i/>
                <w:lang w:val="da-DK"/>
              </w:rPr>
            </w:pPr>
          </w:p>
          <w:p w:rsidR="004C26E6" w:rsidRDefault="00F96F2F" w:rsidP="00522A3B">
            <w:pPr>
              <w:spacing w:after="0" w:line="260" w:lineRule="atLeast"/>
              <w:rPr>
                <w:rFonts w:cs="Arial"/>
                <w:sz w:val="18"/>
                <w:szCs w:val="18"/>
                <w:lang w:val="da-DK" w:eastAsia="ar-SA"/>
              </w:rPr>
            </w:pPr>
            <w:r>
              <w:rPr>
                <w:lang w:val="da-DK"/>
              </w:rPr>
              <w:t>Koblinger af data i Bred Generisk Model</w:t>
            </w:r>
            <w:r w:rsidR="004C26E6">
              <w:rPr>
                <w:rFonts w:cs="Arial"/>
                <w:sz w:val="18"/>
                <w:szCs w:val="18"/>
                <w:lang w:val="da-DK" w:eastAsia="ar-SA"/>
              </w:rPr>
              <w:fldChar w:fldCharType="end"/>
            </w:r>
            <w:r w:rsidR="004C26E6">
              <w:rPr>
                <w:rFonts w:cs="Arial"/>
                <w:sz w:val="18"/>
                <w:szCs w:val="18"/>
                <w:lang w:val="da-DK" w:eastAsia="ar-SA"/>
              </w:rPr>
              <w:t>. Svarende til beskrivelse udsendt til regionerne d. 18. december 2015</w:t>
            </w:r>
          </w:p>
          <w:p w:rsidR="004C26E6" w:rsidRDefault="004C26E6" w:rsidP="00522A3B">
            <w:pPr>
              <w:spacing w:after="0" w:line="260" w:lineRule="atLeast"/>
              <w:rPr>
                <w:rFonts w:cs="Arial"/>
                <w:sz w:val="18"/>
                <w:szCs w:val="18"/>
                <w:lang w:val="da-DK" w:eastAsia="ar-SA"/>
              </w:rPr>
            </w:pPr>
          </w:p>
        </w:tc>
      </w:tr>
      <w:tr w:rsidR="004C26E6" w:rsidRPr="002C7A7D" w:rsidTr="00DF33EB">
        <w:tc>
          <w:tcPr>
            <w:tcW w:w="11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8,3,2016</w:t>
            </w:r>
          </w:p>
        </w:tc>
        <w:tc>
          <w:tcPr>
            <w:tcW w:w="992"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2.4.</w:t>
            </w:r>
          </w:p>
        </w:tc>
        <w:tc>
          <w:tcPr>
            <w:tcW w:w="1701" w:type="dxa"/>
          </w:tcPr>
          <w:p w:rsidR="004C26E6" w:rsidRPr="007B7844" w:rsidRDefault="004C26E6" w:rsidP="004F18CE">
            <w:pPr>
              <w:pStyle w:val="Sidehoved"/>
            </w:pPr>
          </w:p>
        </w:tc>
        <w:tc>
          <w:tcPr>
            <w:tcW w:w="17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DFS/ANNHAN</w:t>
            </w:r>
          </w:p>
        </w:tc>
        <w:tc>
          <w:tcPr>
            <w:tcW w:w="4678" w:type="dxa"/>
          </w:tcPr>
          <w:p w:rsidR="004C26E6" w:rsidRDefault="004C26E6" w:rsidP="00522A3B">
            <w:pPr>
              <w:spacing w:after="0" w:line="260" w:lineRule="atLeast"/>
              <w:rPr>
                <w:rFonts w:cs="Arial"/>
                <w:sz w:val="18"/>
                <w:szCs w:val="18"/>
                <w:lang w:val="da-DK" w:eastAsia="ar-SA"/>
              </w:rPr>
            </w:pPr>
            <w:r>
              <w:rPr>
                <w:rFonts w:cs="Arial"/>
                <w:sz w:val="18"/>
                <w:szCs w:val="18"/>
                <w:lang w:val="da-DK" w:eastAsia="ar-SA"/>
              </w:rPr>
              <w:t>Tilføjelse af krav til konsistens i datasæt 6 mellem leveringer</w:t>
            </w:r>
          </w:p>
          <w:p w:rsidR="004C26E6" w:rsidRDefault="004C26E6" w:rsidP="00522A3B">
            <w:pPr>
              <w:spacing w:after="0" w:line="260" w:lineRule="atLeast"/>
              <w:rPr>
                <w:rFonts w:cs="Arial"/>
                <w:sz w:val="18"/>
                <w:szCs w:val="18"/>
                <w:lang w:val="da-DK" w:eastAsia="ar-SA"/>
              </w:rPr>
            </w:pPr>
            <w:r>
              <w:rPr>
                <w:rFonts w:cs="Arial"/>
                <w:sz w:val="18"/>
                <w:szCs w:val="18"/>
                <w:lang w:val="da-DK" w:eastAsia="ar-SA"/>
              </w:rPr>
              <w:t>Tilføjelse i relation til indførsel af nye aggregering_org</w:t>
            </w:r>
          </w:p>
        </w:tc>
      </w:tr>
      <w:tr w:rsidR="004C26E6" w:rsidRPr="002C7A7D" w:rsidTr="00DF33EB">
        <w:tc>
          <w:tcPr>
            <w:tcW w:w="11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5.4.2016</w:t>
            </w:r>
          </w:p>
        </w:tc>
        <w:tc>
          <w:tcPr>
            <w:tcW w:w="992"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2.5</w:t>
            </w:r>
          </w:p>
        </w:tc>
        <w:tc>
          <w:tcPr>
            <w:tcW w:w="1701" w:type="dxa"/>
          </w:tcPr>
          <w:p w:rsidR="004C26E6" w:rsidRPr="007B7844" w:rsidRDefault="004C26E6" w:rsidP="004F18CE">
            <w:pPr>
              <w:pStyle w:val="Sidehoved"/>
            </w:pPr>
          </w:p>
        </w:tc>
        <w:tc>
          <w:tcPr>
            <w:tcW w:w="17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DFS/ANNHAN</w:t>
            </w:r>
          </w:p>
        </w:tc>
        <w:tc>
          <w:tcPr>
            <w:tcW w:w="4678" w:type="dxa"/>
          </w:tcPr>
          <w:p w:rsidR="004C26E6" w:rsidRDefault="004C26E6" w:rsidP="00522A3B">
            <w:pPr>
              <w:spacing w:after="0" w:line="260" w:lineRule="atLeast"/>
              <w:rPr>
                <w:rFonts w:cs="Arial"/>
                <w:sz w:val="18"/>
                <w:szCs w:val="18"/>
                <w:lang w:val="da-DK" w:eastAsia="ar-SA"/>
              </w:rPr>
            </w:pPr>
            <w:r>
              <w:rPr>
                <w:rFonts w:cs="Arial"/>
                <w:sz w:val="18"/>
                <w:szCs w:val="18"/>
                <w:lang w:val="da-DK" w:eastAsia="ar-SA"/>
              </w:rPr>
              <w:t>Opdatering af henvisninger til afsnit og opdatering jf. ændring i længde på Enhed ifm. tidligere revision.</w:t>
            </w:r>
          </w:p>
        </w:tc>
      </w:tr>
      <w:tr w:rsidR="004C26E6" w:rsidRPr="002C7A7D" w:rsidTr="00DF33EB">
        <w:tc>
          <w:tcPr>
            <w:tcW w:w="11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30.6.16</w:t>
            </w:r>
          </w:p>
        </w:tc>
        <w:tc>
          <w:tcPr>
            <w:tcW w:w="992"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2.6</w:t>
            </w:r>
          </w:p>
        </w:tc>
        <w:tc>
          <w:tcPr>
            <w:tcW w:w="1701" w:type="dxa"/>
          </w:tcPr>
          <w:p w:rsidR="004C26E6" w:rsidRPr="007B7844" w:rsidRDefault="004C26E6" w:rsidP="004F18CE">
            <w:pPr>
              <w:pStyle w:val="Sidehoved"/>
            </w:pPr>
          </w:p>
        </w:tc>
        <w:tc>
          <w:tcPr>
            <w:tcW w:w="1701" w:type="dxa"/>
          </w:tcPr>
          <w:p w:rsidR="004C26E6" w:rsidRDefault="004C26E6" w:rsidP="007B7844">
            <w:pPr>
              <w:spacing w:line="260" w:lineRule="atLeast"/>
              <w:rPr>
                <w:rFonts w:cs="Arial"/>
                <w:sz w:val="18"/>
                <w:szCs w:val="18"/>
                <w:lang w:val="da-DK" w:eastAsia="ar-SA"/>
              </w:rPr>
            </w:pPr>
            <w:r>
              <w:rPr>
                <w:rFonts w:cs="Arial"/>
                <w:sz w:val="18"/>
                <w:szCs w:val="18"/>
                <w:lang w:val="da-DK" w:eastAsia="ar-SA"/>
              </w:rPr>
              <w:t>DFS/ANNHAN</w:t>
            </w:r>
          </w:p>
        </w:tc>
        <w:tc>
          <w:tcPr>
            <w:tcW w:w="4678" w:type="dxa"/>
          </w:tcPr>
          <w:p w:rsidR="004C26E6" w:rsidRDefault="004C26E6" w:rsidP="00522A3B">
            <w:pPr>
              <w:spacing w:after="0" w:line="260" w:lineRule="atLeast"/>
              <w:rPr>
                <w:rFonts w:cs="Arial"/>
                <w:sz w:val="18"/>
                <w:szCs w:val="18"/>
                <w:lang w:val="da-DK" w:eastAsia="ar-SA"/>
              </w:rPr>
            </w:pPr>
            <w:r>
              <w:rPr>
                <w:rFonts w:cs="Arial"/>
                <w:sz w:val="18"/>
                <w:szCs w:val="18"/>
                <w:lang w:val="da-DK" w:eastAsia="ar-SA"/>
              </w:rPr>
              <w:t>Opdatering i afsnit om Poissonrater og tilføjelse af afsnit om afrapportering for HAIBA</w:t>
            </w:r>
          </w:p>
        </w:tc>
      </w:tr>
      <w:tr w:rsidR="00457ECB" w:rsidRPr="002C7A7D" w:rsidTr="00DF33EB">
        <w:tc>
          <w:tcPr>
            <w:tcW w:w="1101" w:type="dxa"/>
          </w:tcPr>
          <w:p w:rsidR="00457ECB" w:rsidRDefault="00457ECB" w:rsidP="007B7844">
            <w:pPr>
              <w:spacing w:line="260" w:lineRule="atLeast"/>
              <w:rPr>
                <w:rFonts w:cs="Arial"/>
                <w:sz w:val="18"/>
                <w:szCs w:val="18"/>
                <w:lang w:val="da-DK" w:eastAsia="ar-SA"/>
              </w:rPr>
            </w:pPr>
            <w:r>
              <w:rPr>
                <w:rFonts w:cs="Arial"/>
                <w:sz w:val="18"/>
                <w:szCs w:val="18"/>
                <w:lang w:val="da-DK" w:eastAsia="ar-SA"/>
              </w:rPr>
              <w:t>30.11.17</w:t>
            </w:r>
          </w:p>
        </w:tc>
        <w:tc>
          <w:tcPr>
            <w:tcW w:w="992" w:type="dxa"/>
          </w:tcPr>
          <w:p w:rsidR="00457ECB" w:rsidRDefault="00457ECB" w:rsidP="007B7844">
            <w:pPr>
              <w:spacing w:line="260" w:lineRule="atLeast"/>
              <w:rPr>
                <w:rFonts w:cs="Arial"/>
                <w:sz w:val="18"/>
                <w:szCs w:val="18"/>
                <w:lang w:val="da-DK" w:eastAsia="ar-SA"/>
              </w:rPr>
            </w:pPr>
            <w:r>
              <w:rPr>
                <w:rFonts w:cs="Arial"/>
                <w:sz w:val="18"/>
                <w:szCs w:val="18"/>
                <w:lang w:val="da-DK" w:eastAsia="ar-SA"/>
              </w:rPr>
              <w:t>2.7</w:t>
            </w:r>
          </w:p>
        </w:tc>
        <w:tc>
          <w:tcPr>
            <w:tcW w:w="1701" w:type="dxa"/>
          </w:tcPr>
          <w:p w:rsidR="00457ECB" w:rsidRPr="007B7844" w:rsidRDefault="00457ECB" w:rsidP="004F18CE">
            <w:pPr>
              <w:pStyle w:val="Sidehoved"/>
            </w:pPr>
          </w:p>
        </w:tc>
        <w:tc>
          <w:tcPr>
            <w:tcW w:w="1701" w:type="dxa"/>
          </w:tcPr>
          <w:p w:rsidR="00457ECB" w:rsidRDefault="00457ECB" w:rsidP="007B7844">
            <w:pPr>
              <w:spacing w:line="260" w:lineRule="atLeast"/>
              <w:rPr>
                <w:rFonts w:cs="Arial"/>
                <w:sz w:val="18"/>
                <w:szCs w:val="18"/>
                <w:lang w:val="da-DK" w:eastAsia="ar-SA"/>
              </w:rPr>
            </w:pPr>
            <w:r>
              <w:rPr>
                <w:rFonts w:cs="Arial"/>
                <w:sz w:val="18"/>
                <w:szCs w:val="18"/>
                <w:lang w:val="da-DK" w:eastAsia="ar-SA"/>
              </w:rPr>
              <w:t>RKKP/ANNHAN</w:t>
            </w:r>
          </w:p>
        </w:tc>
        <w:tc>
          <w:tcPr>
            <w:tcW w:w="4678" w:type="dxa"/>
          </w:tcPr>
          <w:p w:rsidR="00457ECB" w:rsidRDefault="00457ECB" w:rsidP="00457ECB">
            <w:pPr>
              <w:spacing w:after="0" w:line="260" w:lineRule="atLeast"/>
              <w:rPr>
                <w:rFonts w:cs="Arial"/>
                <w:sz w:val="18"/>
                <w:szCs w:val="18"/>
                <w:lang w:val="da-DK" w:eastAsia="ar-SA"/>
              </w:rPr>
            </w:pPr>
            <w:r>
              <w:rPr>
                <w:rFonts w:cs="Arial"/>
                <w:sz w:val="18"/>
                <w:szCs w:val="18"/>
                <w:lang w:val="da-DK" w:eastAsia="ar-SA"/>
              </w:rPr>
              <w:t>Tilføjelse af særlig fortolkning omkring Sklerose og afrapportering af rater samt få opdateringer af øvrige afsnit</w:t>
            </w:r>
          </w:p>
        </w:tc>
      </w:tr>
      <w:tr w:rsidR="002F1569" w:rsidRPr="002C7A7D" w:rsidTr="00DF33EB">
        <w:tc>
          <w:tcPr>
            <w:tcW w:w="1101" w:type="dxa"/>
          </w:tcPr>
          <w:p w:rsidR="002F1569" w:rsidRDefault="002F1569" w:rsidP="007B7844">
            <w:pPr>
              <w:spacing w:line="260" w:lineRule="atLeast"/>
              <w:rPr>
                <w:rFonts w:cs="Arial"/>
                <w:sz w:val="18"/>
                <w:szCs w:val="18"/>
                <w:lang w:val="da-DK" w:eastAsia="ar-SA"/>
              </w:rPr>
            </w:pPr>
            <w:r>
              <w:rPr>
                <w:rFonts w:cs="Arial"/>
                <w:sz w:val="18"/>
                <w:szCs w:val="18"/>
                <w:lang w:val="da-DK" w:eastAsia="ar-SA"/>
              </w:rPr>
              <w:t>10.12.18</w:t>
            </w:r>
          </w:p>
        </w:tc>
        <w:tc>
          <w:tcPr>
            <w:tcW w:w="992" w:type="dxa"/>
          </w:tcPr>
          <w:p w:rsidR="002F1569" w:rsidRDefault="002F1569" w:rsidP="007B7844">
            <w:pPr>
              <w:spacing w:line="260" w:lineRule="atLeast"/>
              <w:rPr>
                <w:rFonts w:cs="Arial"/>
                <w:sz w:val="18"/>
                <w:szCs w:val="18"/>
                <w:lang w:val="da-DK" w:eastAsia="ar-SA"/>
              </w:rPr>
            </w:pPr>
            <w:r>
              <w:rPr>
                <w:rFonts w:cs="Arial"/>
                <w:sz w:val="18"/>
                <w:szCs w:val="18"/>
                <w:lang w:val="da-DK" w:eastAsia="ar-SA"/>
              </w:rPr>
              <w:t>2.8</w:t>
            </w:r>
          </w:p>
        </w:tc>
        <w:tc>
          <w:tcPr>
            <w:tcW w:w="1701" w:type="dxa"/>
          </w:tcPr>
          <w:p w:rsidR="002F1569" w:rsidRPr="002C7A7D" w:rsidRDefault="002C7A7D" w:rsidP="002C7A7D">
            <w:pPr>
              <w:rPr>
                <w:sz w:val="20"/>
                <w:szCs w:val="20"/>
                <w:lang w:val="da-DK"/>
              </w:rPr>
            </w:pPr>
            <w:r w:rsidRPr="007B7844">
              <w:rPr>
                <w:sz w:val="20"/>
                <w:szCs w:val="20"/>
                <w:lang w:val="da-DK"/>
              </w:rPr>
              <w:t xml:space="preserve">Appendiks til Dokumentation af </w:t>
            </w:r>
            <w:r w:rsidRPr="002C7A7D">
              <w:rPr>
                <w:sz w:val="20"/>
                <w:szCs w:val="20"/>
                <w:lang w:val="da-DK"/>
              </w:rPr>
              <w:t>Kliniske Kvalitets</w:t>
            </w:r>
            <w:r>
              <w:rPr>
                <w:sz w:val="20"/>
                <w:szCs w:val="20"/>
                <w:lang w:val="da-DK"/>
              </w:rPr>
              <w:softHyphen/>
            </w:r>
            <w:r w:rsidRPr="002C7A7D">
              <w:rPr>
                <w:sz w:val="20"/>
                <w:szCs w:val="20"/>
                <w:lang w:val="da-DK"/>
              </w:rPr>
              <w:t>databasers Afrapporterings</w:t>
            </w:r>
            <w:r>
              <w:rPr>
                <w:sz w:val="20"/>
                <w:szCs w:val="20"/>
                <w:lang w:val="da-DK"/>
              </w:rPr>
              <w:softHyphen/>
            </w:r>
            <w:r w:rsidRPr="002C7A7D">
              <w:rPr>
                <w:sz w:val="20"/>
                <w:szCs w:val="20"/>
                <w:lang w:val="da-DK"/>
              </w:rPr>
              <w:t>model</w:t>
            </w:r>
          </w:p>
        </w:tc>
        <w:tc>
          <w:tcPr>
            <w:tcW w:w="1701" w:type="dxa"/>
          </w:tcPr>
          <w:p w:rsidR="002F1569" w:rsidRDefault="002F1569" w:rsidP="007B7844">
            <w:pPr>
              <w:spacing w:line="260" w:lineRule="atLeast"/>
              <w:rPr>
                <w:rFonts w:cs="Arial"/>
                <w:sz w:val="18"/>
                <w:szCs w:val="18"/>
                <w:lang w:val="da-DK" w:eastAsia="ar-SA"/>
              </w:rPr>
            </w:pPr>
            <w:r>
              <w:rPr>
                <w:rFonts w:cs="Arial"/>
                <w:sz w:val="18"/>
                <w:szCs w:val="18"/>
                <w:lang w:val="da-DK" w:eastAsia="ar-SA"/>
              </w:rPr>
              <w:t>RKKP/JEKJHA</w:t>
            </w:r>
          </w:p>
        </w:tc>
        <w:tc>
          <w:tcPr>
            <w:tcW w:w="4678" w:type="dxa"/>
          </w:tcPr>
          <w:p w:rsidR="002F1569" w:rsidRDefault="002F1569" w:rsidP="00457ECB">
            <w:pPr>
              <w:spacing w:after="0" w:line="260" w:lineRule="atLeast"/>
              <w:rPr>
                <w:rFonts w:cs="Arial"/>
                <w:sz w:val="18"/>
                <w:szCs w:val="18"/>
                <w:lang w:val="da-DK" w:eastAsia="ar-SA"/>
              </w:rPr>
            </w:pPr>
            <w:r>
              <w:rPr>
                <w:rFonts w:cs="Arial"/>
                <w:sz w:val="18"/>
                <w:szCs w:val="18"/>
                <w:lang w:val="da-DK" w:eastAsia="ar-SA"/>
              </w:rPr>
              <w:t>Justeret tekst i afsnit 5.8 vedr. HAIBA</w:t>
            </w:r>
            <w:r w:rsidR="002C7A7D">
              <w:rPr>
                <w:rFonts w:cs="Arial"/>
                <w:sz w:val="18"/>
                <w:szCs w:val="18"/>
                <w:lang w:val="da-DK" w:eastAsia="ar-SA"/>
              </w:rPr>
              <w:t>.</w:t>
            </w:r>
          </w:p>
          <w:p w:rsidR="002C7A7D" w:rsidRDefault="002C7A7D" w:rsidP="00457ECB">
            <w:pPr>
              <w:spacing w:after="0" w:line="260" w:lineRule="atLeast"/>
              <w:rPr>
                <w:rFonts w:cs="Arial"/>
                <w:sz w:val="18"/>
                <w:szCs w:val="18"/>
                <w:lang w:val="da-DK" w:eastAsia="ar-SA"/>
              </w:rPr>
            </w:pPr>
            <w:r>
              <w:rPr>
                <w:rFonts w:cs="Arial"/>
                <w:sz w:val="18"/>
                <w:szCs w:val="18"/>
                <w:lang w:val="da-DK" w:eastAsia="ar-SA"/>
              </w:rPr>
              <w:t>"Generisk model" rettet til "</w:t>
            </w:r>
            <w:r w:rsidRPr="002C7A7D">
              <w:rPr>
                <w:rFonts w:cs="Arial"/>
                <w:sz w:val="18"/>
                <w:szCs w:val="18"/>
                <w:lang w:val="da-DK" w:eastAsia="ar-SA"/>
              </w:rPr>
              <w:t>Kliniske Kvalitetsdatabasers Afrapporteringsmodel</w:t>
            </w:r>
            <w:r>
              <w:rPr>
                <w:rFonts w:cs="Arial"/>
                <w:sz w:val="18"/>
                <w:szCs w:val="18"/>
                <w:lang w:val="da-DK" w:eastAsia="ar-SA"/>
              </w:rPr>
              <w:t>"</w:t>
            </w:r>
            <w:r w:rsidRPr="002C7A7D">
              <w:rPr>
                <w:rFonts w:cs="Arial"/>
                <w:sz w:val="18"/>
                <w:szCs w:val="18"/>
                <w:lang w:val="da-DK" w:eastAsia="ar-SA"/>
              </w:rPr>
              <w:t xml:space="preserve"> (KKA</w:t>
            </w:r>
            <w:r>
              <w:rPr>
                <w:rFonts w:cs="Arial"/>
                <w:sz w:val="18"/>
                <w:szCs w:val="18"/>
                <w:lang w:val="da-DK" w:eastAsia="ar-SA"/>
              </w:rPr>
              <w:t>)</w:t>
            </w:r>
          </w:p>
        </w:tc>
      </w:tr>
      <w:tr w:rsidR="00372AD0" w:rsidRPr="002C7A7D" w:rsidTr="00DF33EB">
        <w:tc>
          <w:tcPr>
            <w:tcW w:w="1101" w:type="dxa"/>
          </w:tcPr>
          <w:p w:rsidR="00372AD0" w:rsidRDefault="00372AD0" w:rsidP="00372AD0">
            <w:pPr>
              <w:spacing w:line="260" w:lineRule="atLeast"/>
              <w:rPr>
                <w:rFonts w:cs="Arial"/>
                <w:sz w:val="18"/>
                <w:szCs w:val="18"/>
                <w:lang w:val="da-DK" w:eastAsia="ar-SA"/>
              </w:rPr>
            </w:pPr>
            <w:r>
              <w:rPr>
                <w:rFonts w:cs="Arial"/>
                <w:sz w:val="18"/>
                <w:szCs w:val="18"/>
                <w:lang w:val="da-DK" w:eastAsia="ar-SA"/>
              </w:rPr>
              <w:t>21.10.20</w:t>
            </w:r>
          </w:p>
        </w:tc>
        <w:tc>
          <w:tcPr>
            <w:tcW w:w="992" w:type="dxa"/>
          </w:tcPr>
          <w:p w:rsidR="00372AD0" w:rsidRDefault="00372AD0" w:rsidP="007B7844">
            <w:pPr>
              <w:spacing w:line="260" w:lineRule="atLeast"/>
              <w:rPr>
                <w:rFonts w:cs="Arial"/>
                <w:sz w:val="18"/>
                <w:szCs w:val="18"/>
                <w:lang w:val="da-DK" w:eastAsia="ar-SA"/>
              </w:rPr>
            </w:pPr>
            <w:r>
              <w:rPr>
                <w:rFonts w:cs="Arial"/>
                <w:sz w:val="18"/>
                <w:szCs w:val="18"/>
                <w:lang w:val="da-DK" w:eastAsia="ar-SA"/>
              </w:rPr>
              <w:t>2.9</w:t>
            </w:r>
          </w:p>
        </w:tc>
        <w:tc>
          <w:tcPr>
            <w:tcW w:w="1701" w:type="dxa"/>
          </w:tcPr>
          <w:p w:rsidR="00372AD0" w:rsidRPr="007B7844" w:rsidRDefault="00372AD0" w:rsidP="002C7A7D">
            <w:pPr>
              <w:rPr>
                <w:sz w:val="20"/>
                <w:szCs w:val="20"/>
                <w:lang w:val="da-DK"/>
              </w:rPr>
            </w:pPr>
            <w:r>
              <w:rPr>
                <w:sz w:val="20"/>
                <w:szCs w:val="20"/>
                <w:lang w:val="da-DK"/>
              </w:rPr>
              <w:t>DO</w:t>
            </w:r>
          </w:p>
        </w:tc>
        <w:tc>
          <w:tcPr>
            <w:tcW w:w="1701" w:type="dxa"/>
          </w:tcPr>
          <w:p w:rsidR="00372AD0" w:rsidRDefault="00372AD0" w:rsidP="007B7844">
            <w:pPr>
              <w:spacing w:line="260" w:lineRule="atLeast"/>
              <w:rPr>
                <w:rFonts w:cs="Arial"/>
                <w:sz w:val="18"/>
                <w:szCs w:val="18"/>
                <w:lang w:val="da-DK" w:eastAsia="ar-SA"/>
              </w:rPr>
            </w:pPr>
            <w:r>
              <w:rPr>
                <w:rFonts w:cs="Arial"/>
                <w:sz w:val="18"/>
                <w:szCs w:val="18"/>
                <w:lang w:val="da-DK" w:eastAsia="ar-SA"/>
              </w:rPr>
              <w:t>RKKP/Annhan</w:t>
            </w:r>
          </w:p>
        </w:tc>
        <w:tc>
          <w:tcPr>
            <w:tcW w:w="4678" w:type="dxa"/>
          </w:tcPr>
          <w:p w:rsidR="00372AD0" w:rsidRDefault="00372AD0" w:rsidP="00457ECB">
            <w:pPr>
              <w:spacing w:after="0" w:line="260" w:lineRule="atLeast"/>
              <w:rPr>
                <w:rFonts w:cs="Arial"/>
                <w:sz w:val="18"/>
                <w:szCs w:val="18"/>
                <w:lang w:val="da-DK" w:eastAsia="ar-SA"/>
              </w:rPr>
            </w:pPr>
            <w:r>
              <w:rPr>
                <w:rFonts w:cs="Arial"/>
                <w:sz w:val="18"/>
                <w:szCs w:val="18"/>
                <w:lang w:val="da-DK" w:eastAsia="ar-SA"/>
              </w:rPr>
              <w:t>Ændring af særlig fortolkning omkring Sklerose ifm. omlægning af afrapportering</w:t>
            </w:r>
          </w:p>
        </w:tc>
      </w:tr>
    </w:tbl>
    <w:p w:rsidR="004C26E6" w:rsidRPr="00165EAE" w:rsidRDefault="004C26E6" w:rsidP="00165EAE">
      <w:pPr>
        <w:rPr>
          <w:lang w:val="da-DK"/>
        </w:rPr>
      </w:pPr>
    </w:p>
    <w:p w:rsidR="004C26E6" w:rsidRDefault="004C26E6" w:rsidP="00996061">
      <w:pPr>
        <w:pStyle w:val="Overskrift1"/>
        <w:rPr>
          <w:lang w:val="da-DK"/>
        </w:rPr>
      </w:pPr>
      <w:r>
        <w:rPr>
          <w:lang w:val="da-DK"/>
        </w:rPr>
        <w:br w:type="page"/>
      </w:r>
      <w:bookmarkStart w:id="0" w:name="_Toc532222408"/>
      <w:r>
        <w:rPr>
          <w:lang w:val="da-DK"/>
        </w:rPr>
        <w:t>Detaljerede fortolkningsoplysninger</w:t>
      </w:r>
      <w:bookmarkEnd w:id="0"/>
    </w:p>
    <w:p w:rsidR="004C26E6" w:rsidRPr="00A7262E" w:rsidRDefault="004C26E6" w:rsidP="00A7262E">
      <w:pPr>
        <w:rPr>
          <w:lang w:val="da-DK"/>
        </w:rPr>
      </w:pPr>
      <w:r>
        <w:rPr>
          <w:lang w:val="da-DK"/>
        </w:rPr>
        <w:t xml:space="preserve">Følgende del af dokumentationen af </w:t>
      </w:r>
      <w:r w:rsidR="002C7A7D" w:rsidRPr="002C7A7D">
        <w:rPr>
          <w:lang w:val="da-DK"/>
        </w:rPr>
        <w:t>Kliniske Kvalitetsdatabasers Afrapporteringsmodel</w:t>
      </w:r>
      <w:r>
        <w:rPr>
          <w:lang w:val="da-DK"/>
        </w:rPr>
        <w:t xml:space="preserve"> </w:t>
      </w:r>
      <w:r w:rsidR="002C7A7D">
        <w:rPr>
          <w:lang w:val="da-DK"/>
        </w:rPr>
        <w:t xml:space="preserve">(KKA) </w:t>
      </w:r>
      <w:r>
        <w:rPr>
          <w:lang w:val="da-DK"/>
        </w:rPr>
        <w:t>er tiltænkt en teknisk målgruppe og beskriver specielle tilfælde i modellen og hvordan data skal fortolkes i sådanne tilfælde. Dokumentet tænkes udbygget med tiden med alle tilfælde som ikke umiddelbart beskrives af den generelle dokumentation og er således ikke et endeligt tillæg til dokumentationen af modellen.</w:t>
      </w:r>
    </w:p>
    <w:p w:rsidR="004C26E6" w:rsidRDefault="004C26E6" w:rsidP="00A7262E">
      <w:pPr>
        <w:pStyle w:val="Overskrift2"/>
        <w:rPr>
          <w:lang w:val="da-DK"/>
        </w:rPr>
      </w:pPr>
      <w:bookmarkStart w:id="1" w:name="_Toc532222409"/>
      <w:r>
        <w:rPr>
          <w:lang w:val="da-DK"/>
        </w:rPr>
        <w:t>Indhold af datasæt 1</w:t>
      </w:r>
      <w:bookmarkEnd w:id="1"/>
    </w:p>
    <w:p w:rsidR="004C26E6" w:rsidRDefault="004C26E6" w:rsidP="00DF3437">
      <w:pPr>
        <w:pStyle w:val="Overskrift3"/>
        <w:rPr>
          <w:lang w:val="da-DK"/>
        </w:rPr>
      </w:pPr>
      <w:bookmarkStart w:id="2" w:name="_Ref395610530"/>
      <w:bookmarkStart w:id="3" w:name="_Toc532222410"/>
      <w:r>
        <w:rPr>
          <w:lang w:val="da-DK"/>
        </w:rPr>
        <w:t>Ikke leverede indikatorer i løbende afrapportering</w:t>
      </w:r>
      <w:bookmarkEnd w:id="2"/>
      <w:bookmarkEnd w:id="3"/>
    </w:p>
    <w:p w:rsidR="004C26E6" w:rsidRDefault="004C26E6" w:rsidP="00F969F1">
      <w:pPr>
        <w:rPr>
          <w:lang w:val="da-DK"/>
        </w:rPr>
      </w:pPr>
      <w:r>
        <w:rPr>
          <w:lang w:val="da-DK"/>
        </w:rPr>
        <w:t xml:space="preserve">Ved indikatorer der ikke leveres i løbende leveringer udfyldes variablen </w:t>
      </w:r>
      <w:r w:rsidRPr="000A6E8C">
        <w:rPr>
          <w:b/>
          <w:lang w:val="da-DK"/>
        </w:rPr>
        <w:t>Leveret</w:t>
      </w:r>
      <w:r>
        <w:rPr>
          <w:lang w:val="da-DK"/>
        </w:rPr>
        <w:t xml:space="preserve">=2, i </w:t>
      </w:r>
      <w:r>
        <w:rPr>
          <w:lang w:val="da-DK"/>
        </w:rPr>
        <w:fldChar w:fldCharType="begin"/>
      </w:r>
      <w:r>
        <w:rPr>
          <w:lang w:val="da-DK"/>
        </w:rPr>
        <w:instrText xml:space="preserve"> REF _Ref357161534 \h </w:instrText>
      </w:r>
      <w:r>
        <w:rPr>
          <w:lang w:val="da-DK"/>
        </w:rPr>
      </w:r>
      <w:r>
        <w:rPr>
          <w:lang w:val="da-DK"/>
        </w:rPr>
        <w:fldChar w:fldCharType="separate"/>
      </w:r>
      <w:r w:rsidR="00F96F2F" w:rsidRPr="00EA00BD">
        <w:rPr>
          <w:lang w:val="da-DK"/>
        </w:rPr>
        <w:t xml:space="preserve">Tabel </w:t>
      </w:r>
      <w:r w:rsidR="00F96F2F">
        <w:rPr>
          <w:noProof/>
          <w:lang w:val="da-DK"/>
        </w:rPr>
        <w:t>1</w:t>
      </w:r>
      <w:r w:rsidR="00F96F2F">
        <w:rPr>
          <w:lang w:val="da-DK"/>
        </w:rPr>
        <w:t>.</w:t>
      </w:r>
      <w:r w:rsidR="00F96F2F">
        <w:rPr>
          <w:noProof/>
          <w:lang w:val="da-DK"/>
        </w:rPr>
        <w:t>1</w:t>
      </w:r>
      <w:r>
        <w:rPr>
          <w:lang w:val="da-DK"/>
        </w:rPr>
        <w:fldChar w:fldCharType="end"/>
      </w:r>
      <w:r>
        <w:rPr>
          <w:lang w:val="da-DK"/>
        </w:rPr>
        <w:t xml:space="preserve"> ses hvilke variabler, der i sådanne tilfælde, skal være udfyldt. Den givne indikator vil således ikke være at finde i hverken datasæt 2a eller 2b.</w:t>
      </w:r>
    </w:p>
    <w:p w:rsidR="004C26E6" w:rsidRPr="00EA00BD" w:rsidRDefault="004C26E6" w:rsidP="00975EBC">
      <w:pPr>
        <w:pStyle w:val="Billedtekst"/>
        <w:rPr>
          <w:lang w:val="da-DK"/>
        </w:rPr>
      </w:pPr>
      <w:bookmarkStart w:id="4" w:name="_Ref428784483"/>
      <w:bookmarkStart w:id="5" w:name="_Ref357161534"/>
      <w:r w:rsidRPr="00EA00BD">
        <w:rPr>
          <w:lang w:val="da-DK"/>
        </w:rPr>
        <w:t xml:space="preserve">Tabel </w:t>
      </w:r>
      <w:r>
        <w:rPr>
          <w:lang w:val="da-DK"/>
        </w:rPr>
        <w:fldChar w:fldCharType="begin"/>
      </w:r>
      <w:r>
        <w:rPr>
          <w:lang w:val="da-DK"/>
        </w:rPr>
        <w:instrText xml:space="preserve"> STYLEREF 1 \s </w:instrText>
      </w:r>
      <w:r>
        <w:rPr>
          <w:lang w:val="da-DK"/>
        </w:rPr>
        <w:fldChar w:fldCharType="separate"/>
      </w:r>
      <w:r w:rsidR="00F96F2F">
        <w:rPr>
          <w:noProof/>
          <w:lang w:val="da-DK"/>
        </w:rPr>
        <w:t>1</w:t>
      </w:r>
      <w:r>
        <w:rPr>
          <w:lang w:val="da-DK"/>
        </w:rPr>
        <w:fldChar w:fldCharType="end"/>
      </w:r>
      <w:r>
        <w:rPr>
          <w:lang w:val="da-DK"/>
        </w:rPr>
        <w:t>.</w:t>
      </w:r>
      <w:r>
        <w:rPr>
          <w:lang w:val="da-DK"/>
        </w:rPr>
        <w:fldChar w:fldCharType="begin"/>
      </w:r>
      <w:r>
        <w:rPr>
          <w:lang w:val="da-DK"/>
        </w:rPr>
        <w:instrText xml:space="preserve"> SEQ Tabel \* ARABIC \s 1 </w:instrText>
      </w:r>
      <w:r>
        <w:rPr>
          <w:lang w:val="da-DK"/>
        </w:rPr>
        <w:fldChar w:fldCharType="separate"/>
      </w:r>
      <w:r w:rsidR="00F96F2F">
        <w:rPr>
          <w:noProof/>
          <w:lang w:val="da-DK"/>
        </w:rPr>
        <w:t>1</w:t>
      </w:r>
      <w:r>
        <w:rPr>
          <w:lang w:val="da-DK"/>
        </w:rPr>
        <w:fldChar w:fldCharType="end"/>
      </w:r>
      <w:bookmarkEnd w:id="4"/>
      <w:bookmarkEnd w:id="5"/>
      <w:r w:rsidRPr="00EA00BD">
        <w:rPr>
          <w:lang w:val="da-DK"/>
        </w:rPr>
        <w:t xml:space="preserve"> Liste over variable der udfyldes ved Leveret=2. + indikerer at variablen skal udfyldes, - indikerer at variablen ikke udfyldes da det ikke er relevant for den enkelte variabel når der ikke leveres data.</w:t>
      </w:r>
    </w:p>
    <w:tbl>
      <w:tblPr>
        <w:tblW w:w="9755" w:type="dxa"/>
        <w:jc w:val="center"/>
        <w:tblLayout w:type="fixed"/>
        <w:tblCellMar>
          <w:left w:w="70" w:type="dxa"/>
          <w:right w:w="70" w:type="dxa"/>
        </w:tblCellMar>
        <w:tblLook w:val="0000" w:firstRow="0" w:lastRow="0" w:firstColumn="0" w:lastColumn="0" w:noHBand="0" w:noVBand="0"/>
      </w:tblPr>
      <w:tblGrid>
        <w:gridCol w:w="1867"/>
        <w:gridCol w:w="7888"/>
      </w:tblGrid>
      <w:tr w:rsidR="004C26E6" w:rsidRPr="00A02B94" w:rsidTr="00013E2C">
        <w:trPr>
          <w:trHeight w:val="283"/>
          <w:jc w:val="center"/>
        </w:trPr>
        <w:tc>
          <w:tcPr>
            <w:tcW w:w="1867" w:type="dxa"/>
            <w:tcBorders>
              <w:top w:val="single" w:sz="2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Database</w:t>
            </w:r>
          </w:p>
        </w:tc>
        <w:tc>
          <w:tcPr>
            <w:tcW w:w="7888" w:type="dxa"/>
            <w:tcBorders>
              <w:top w:val="single" w:sz="2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83"/>
          <w:jc w:val="center"/>
        </w:trPr>
        <w:tc>
          <w:tcPr>
            <w:tcW w:w="1867" w:type="dxa"/>
            <w:tcBorders>
              <w:top w:val="single" w:sz="4" w:space="0" w:color="auto"/>
              <w:left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Indikator_id</w:t>
            </w:r>
          </w:p>
        </w:tc>
        <w:tc>
          <w:tcPr>
            <w:tcW w:w="7888" w:type="dxa"/>
            <w:tcBorders>
              <w:top w:val="single" w:sz="4" w:space="0" w:color="auto"/>
              <w:left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Indikatornummer</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83"/>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Indikatornavn</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 xml:space="preserve">Indikatorbeskrivelse </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83"/>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Indikatorformat</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Standard</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83"/>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Standard_max</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 hvis relevant for indikator</w:t>
            </w:r>
          </w:p>
        </w:tc>
      </w:tr>
      <w:tr w:rsidR="004C26E6" w:rsidRPr="00A02B94"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Standard_komplethed</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B155A0">
            <w:pPr>
              <w:spacing w:after="0"/>
              <w:rPr>
                <w:rFonts w:cs="Arial"/>
                <w:sz w:val="18"/>
                <w:szCs w:val="18"/>
                <w:lang w:val="da-DK"/>
              </w:rPr>
            </w:pPr>
            <w:r w:rsidRPr="00A02B94">
              <w:rPr>
                <w:rFonts w:cs="Arial"/>
                <w:sz w:val="18"/>
                <w:szCs w:val="18"/>
                <w:lang w:val="da-DK"/>
              </w:rPr>
              <w:t>+ hvis relevant for indikator</w:t>
            </w:r>
          </w:p>
        </w:tc>
      </w:tr>
      <w:tr w:rsidR="004C26E6" w:rsidRPr="00A02B94" w:rsidTr="00013E2C">
        <w:trPr>
          <w:trHeight w:val="283"/>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Standard_type</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Forbedringsretning</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B155A0">
            <w:pPr>
              <w:spacing w:after="0"/>
            </w:pPr>
            <w:r w:rsidRPr="00A02B94">
              <w:rPr>
                <w:rFonts w:cs="Arial"/>
                <w:sz w:val="18"/>
                <w:szCs w:val="18"/>
                <w:lang w:val="da-DK"/>
              </w:rPr>
              <w:t>+ hvis relevant for indikator</w:t>
            </w:r>
          </w:p>
        </w:tc>
      </w:tr>
      <w:tr w:rsidR="004C26E6" w:rsidRPr="00A02B94" w:rsidTr="00013E2C">
        <w:trPr>
          <w:trHeight w:val="283"/>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 xml:space="preserve">Indikatorstatus </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 xml:space="preserve">Delindikator </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 hvis relevant for indikator</w:t>
            </w:r>
          </w:p>
        </w:tc>
      </w:tr>
      <w:tr w:rsidR="004C26E6" w:rsidRPr="00A02B94" w:rsidTr="00013E2C">
        <w:trPr>
          <w:trHeight w:val="283"/>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Gyldighed_start</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189"/>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Gyldighed_slut</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 hvis relevant for indikator</w:t>
            </w:r>
          </w:p>
        </w:tc>
      </w:tr>
      <w:tr w:rsidR="004C26E6" w:rsidRPr="00A02B94" w:rsidTr="00013E2C">
        <w:trPr>
          <w:trHeight w:val="283"/>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CI_visning</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CI_beregning</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83"/>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Aggregering_tid</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Aggregering_org</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C61FE8" w:rsidTr="00013E2C">
        <w:trPr>
          <w:trHeight w:val="5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Kommentar</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9E07B7">
            <w:pPr>
              <w:spacing w:after="0"/>
              <w:rPr>
                <w:rFonts w:cs="Arial"/>
                <w:sz w:val="18"/>
                <w:szCs w:val="18"/>
                <w:lang w:val="da-DK"/>
              </w:rPr>
            </w:pPr>
          </w:p>
        </w:tc>
      </w:tr>
      <w:tr w:rsidR="004C26E6" w:rsidRPr="00A02B94"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Leveret</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=2</w:t>
            </w:r>
          </w:p>
        </w:tc>
      </w:tr>
      <w:tr w:rsidR="004C26E6" w:rsidRPr="002C7A7D"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Pr>
                <w:rFonts w:cs="Arial"/>
                <w:b/>
                <w:sz w:val="18"/>
                <w:szCs w:val="18"/>
                <w:lang w:val="da-DK"/>
              </w:rPr>
              <w:t>Leveret_kommentar</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Pr>
                <w:rFonts w:cs="Arial"/>
                <w:sz w:val="18"/>
                <w:szCs w:val="18"/>
                <w:lang w:val="da-DK"/>
              </w:rPr>
              <w:t xml:space="preserve">Obligatorisk: </w:t>
            </w:r>
            <w:r w:rsidRPr="00A02B94">
              <w:rPr>
                <w:rFonts w:cs="Arial"/>
                <w:sz w:val="18"/>
                <w:szCs w:val="18"/>
                <w:lang w:val="da-DK"/>
              </w:rPr>
              <w:t>Udfyldes med begrundelse for hvorfor der kun er levering i forbindelse med årsrapporter eller lignende</w:t>
            </w:r>
          </w:p>
        </w:tc>
      </w:tr>
      <w:tr w:rsidR="004C26E6" w:rsidRPr="00A02B94" w:rsidTr="00013E2C">
        <w:trPr>
          <w:trHeight w:val="283"/>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Tidsreference</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Enhed</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83"/>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Tidsforskydning</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Tidsfors_enhed</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83"/>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Datakilde_opdateret</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67"/>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 xml:space="preserve">Opgoer_start </w:t>
            </w:r>
          </w:p>
        </w:tc>
        <w:tc>
          <w:tcPr>
            <w:tcW w:w="7888" w:type="dxa"/>
            <w:tcBorders>
              <w:top w:val="single" w:sz="4" w:space="0" w:color="auto"/>
              <w:left w:val="single" w:sz="4" w:space="0" w:color="auto"/>
              <w:bottom w:val="single" w:sz="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r w:rsidR="004C26E6" w:rsidRPr="00A02B94" w:rsidTr="00013E2C">
        <w:trPr>
          <w:trHeight w:val="283"/>
          <w:jc w:val="center"/>
        </w:trPr>
        <w:tc>
          <w:tcPr>
            <w:tcW w:w="1867" w:type="dxa"/>
            <w:tcBorders>
              <w:top w:val="single" w:sz="4" w:space="0" w:color="auto"/>
              <w:left w:val="single" w:sz="4" w:space="0" w:color="auto"/>
              <w:bottom w:val="single" w:sz="24" w:space="0" w:color="auto"/>
              <w:right w:val="single" w:sz="4" w:space="0" w:color="auto"/>
            </w:tcBorders>
            <w:noWrap/>
            <w:vAlign w:val="center"/>
          </w:tcPr>
          <w:p w:rsidR="004C26E6" w:rsidRPr="00CA1E69" w:rsidRDefault="004C26E6" w:rsidP="001C1E88">
            <w:pPr>
              <w:spacing w:after="0"/>
              <w:rPr>
                <w:rFonts w:cs="Arial"/>
                <w:b/>
                <w:sz w:val="18"/>
                <w:szCs w:val="18"/>
                <w:lang w:val="da-DK"/>
              </w:rPr>
            </w:pPr>
            <w:r w:rsidRPr="00CA1E69">
              <w:rPr>
                <w:rFonts w:cs="Arial"/>
                <w:b/>
                <w:sz w:val="18"/>
                <w:szCs w:val="18"/>
                <w:lang w:val="da-DK"/>
              </w:rPr>
              <w:t xml:space="preserve">Opgoer_slut </w:t>
            </w:r>
          </w:p>
        </w:tc>
        <w:tc>
          <w:tcPr>
            <w:tcW w:w="7888" w:type="dxa"/>
            <w:tcBorders>
              <w:top w:val="single" w:sz="4" w:space="0" w:color="auto"/>
              <w:left w:val="single" w:sz="4" w:space="0" w:color="auto"/>
              <w:bottom w:val="single" w:sz="24" w:space="0" w:color="auto"/>
              <w:right w:val="single" w:sz="4" w:space="0" w:color="auto"/>
            </w:tcBorders>
            <w:noWrap/>
            <w:vAlign w:val="center"/>
          </w:tcPr>
          <w:p w:rsidR="004C26E6" w:rsidRPr="00A02B94" w:rsidRDefault="004C26E6" w:rsidP="001C1E88">
            <w:pPr>
              <w:spacing w:after="0"/>
              <w:rPr>
                <w:rFonts w:cs="Arial"/>
                <w:sz w:val="18"/>
                <w:szCs w:val="18"/>
                <w:lang w:val="da-DK"/>
              </w:rPr>
            </w:pPr>
            <w:r w:rsidRPr="00A02B94">
              <w:rPr>
                <w:rFonts w:cs="Arial"/>
                <w:sz w:val="18"/>
                <w:szCs w:val="18"/>
                <w:lang w:val="da-DK"/>
              </w:rPr>
              <w:t>-</w:t>
            </w:r>
          </w:p>
        </w:tc>
      </w:tr>
    </w:tbl>
    <w:p w:rsidR="004C26E6" w:rsidRDefault="004C26E6" w:rsidP="00EB19F7">
      <w:pPr>
        <w:pStyle w:val="Overskrift3"/>
        <w:rPr>
          <w:lang w:val="da-DK"/>
        </w:rPr>
      </w:pPr>
      <w:bookmarkStart w:id="6" w:name="_Toc532222411"/>
      <w:r>
        <w:rPr>
          <w:lang w:val="da-DK"/>
        </w:rPr>
        <w:t>Sammenhæng mellem specifikke variabler</w:t>
      </w:r>
      <w:bookmarkEnd w:id="6"/>
    </w:p>
    <w:p w:rsidR="004C26E6" w:rsidRPr="00EB19F7" w:rsidRDefault="004C26E6" w:rsidP="00EB19F7">
      <w:pPr>
        <w:rPr>
          <w:lang w:val="da-DK"/>
        </w:rPr>
      </w:pPr>
      <w:r>
        <w:rPr>
          <w:lang w:val="da-DK"/>
        </w:rPr>
        <w:t>For flere variabler i modellen, er der en direkte sammenhæng mellem hvordan de skal udfyldes for en indikator hvis specielle forhold er opfyldt, de generelle og særlige tilfælde forsøges beskrevet nedenfor.</w:t>
      </w:r>
    </w:p>
    <w:p w:rsidR="004C26E6" w:rsidRDefault="004C26E6" w:rsidP="00EB19F7">
      <w:pPr>
        <w:pStyle w:val="Overskrift4"/>
        <w:rPr>
          <w:lang w:val="da-DK"/>
        </w:rPr>
      </w:pPr>
      <w:bookmarkStart w:id="7" w:name="_Ref384633791"/>
      <w:r>
        <w:rPr>
          <w:lang w:val="da-DK"/>
        </w:rPr>
        <w:t>Tidsforskydning og Tidsfors_enhed herunder effekt på Opgoer_slut</w:t>
      </w:r>
      <w:bookmarkEnd w:id="7"/>
    </w:p>
    <w:p w:rsidR="004C26E6" w:rsidRPr="000E2DE8" w:rsidRDefault="004C26E6" w:rsidP="00683896">
      <w:pPr>
        <w:rPr>
          <w:lang w:val="da-DK"/>
        </w:rPr>
      </w:pPr>
      <w:r>
        <w:rPr>
          <w:lang w:val="da-DK"/>
        </w:rPr>
        <w:t xml:space="preserve">For indikatorer hvor der er en opfølgningstid anvendes </w:t>
      </w:r>
      <w:r w:rsidRPr="00683896">
        <w:rPr>
          <w:b/>
          <w:lang w:val="da-DK"/>
        </w:rPr>
        <w:t>Tidsforskydning</w:t>
      </w:r>
      <w:r>
        <w:rPr>
          <w:lang w:val="da-DK"/>
        </w:rPr>
        <w:t xml:space="preserve"> og </w:t>
      </w:r>
      <w:r w:rsidRPr="00683896">
        <w:rPr>
          <w:b/>
          <w:lang w:val="da-DK"/>
        </w:rPr>
        <w:t>Tidsfors_enhed</w:t>
      </w:r>
      <w:r>
        <w:rPr>
          <w:lang w:val="da-DK"/>
        </w:rPr>
        <w:t xml:space="preserve"> til, at angive størrelsen af tidsforskydningen og dermed, hvor lang opfølgningstid der er for den enkelte indikator. Der skal i angivelsen af </w:t>
      </w:r>
      <w:r w:rsidRPr="007261A9">
        <w:rPr>
          <w:b/>
          <w:lang w:val="da-DK"/>
        </w:rPr>
        <w:t>Opgoer_slut</w:t>
      </w:r>
      <w:r>
        <w:rPr>
          <w:lang w:val="da-DK"/>
        </w:rPr>
        <w:t xml:space="preserve"> </w:t>
      </w:r>
      <w:r w:rsidRPr="007261A9">
        <w:rPr>
          <w:lang w:val="da-DK"/>
        </w:rPr>
        <w:t>være taget højde for tidsforskydningen</w:t>
      </w:r>
      <w:r>
        <w:rPr>
          <w:lang w:val="da-DK"/>
        </w:rPr>
        <w:t xml:space="preserve">, da der ikke må leveres opgørelser uden endt opfølgningstid. Eksempelvis kan 1 års dødelighed først opgøres når der er gået 1 år fra den pågældende </w:t>
      </w:r>
      <w:r>
        <w:rPr>
          <w:b/>
          <w:lang w:val="da-DK"/>
        </w:rPr>
        <w:t>Dato_skaering</w:t>
      </w:r>
      <w:r>
        <w:rPr>
          <w:lang w:val="da-DK"/>
        </w:rPr>
        <w:t xml:space="preserve"> (Operationsdato, udskrivningsdato eller lign.), det betyder, at der på udtrækstidspunktet (</w:t>
      </w:r>
      <w:r>
        <w:rPr>
          <w:b/>
          <w:lang w:val="da-DK"/>
        </w:rPr>
        <w:t>Datakilde_opdateret)</w:t>
      </w:r>
      <w:r>
        <w:rPr>
          <w:lang w:val="da-DK"/>
        </w:rPr>
        <w:t xml:space="preserve"> skal være gået mindst 1 år fra </w:t>
      </w:r>
      <w:r>
        <w:rPr>
          <w:b/>
          <w:lang w:val="da-DK"/>
        </w:rPr>
        <w:t xml:space="preserve">Dato_skaering </w:t>
      </w:r>
      <w:r>
        <w:rPr>
          <w:lang w:val="da-DK"/>
        </w:rPr>
        <w:t xml:space="preserve">før end indikatoren kan beregnes på den enkelte patient. </w:t>
      </w:r>
    </w:p>
    <w:p w:rsidR="004C26E6" w:rsidRPr="00705668" w:rsidRDefault="004C26E6" w:rsidP="00705668">
      <w:pPr>
        <w:pStyle w:val="Eksempeloverskrift"/>
      </w:pPr>
      <w:r w:rsidRPr="00705668">
        <w:t>Eksempel:</w:t>
      </w:r>
    </w:p>
    <w:p w:rsidR="004C26E6" w:rsidRDefault="004C26E6" w:rsidP="00683896">
      <w:pPr>
        <w:pStyle w:val="Eksempel"/>
        <w:tabs>
          <w:tab w:val="left" w:pos="964"/>
        </w:tabs>
      </w:pPr>
      <w:r>
        <w:t>I datasæt 1 angives for indikator med 30 dages opfølgningstid:</w:t>
      </w:r>
    </w:p>
    <w:p w:rsidR="004C26E6" w:rsidRDefault="004C26E6" w:rsidP="00683896">
      <w:pPr>
        <w:pStyle w:val="Eksempel"/>
        <w:tabs>
          <w:tab w:val="left" w:pos="964"/>
        </w:tabs>
        <w:rPr>
          <w:b/>
        </w:rPr>
      </w:pPr>
      <w:r w:rsidRPr="000A6E8C">
        <w:rPr>
          <w:b/>
        </w:rPr>
        <w:t>Indikator_id</w:t>
      </w:r>
      <w:r>
        <w:t xml:space="preserve">=”Apo_10_001”, </w:t>
      </w:r>
      <w:r w:rsidRPr="00683896">
        <w:rPr>
          <w:b/>
        </w:rPr>
        <w:t>Tidsforskydning</w:t>
      </w:r>
      <w:r>
        <w:rPr>
          <w:b/>
        </w:rPr>
        <w:t>=</w:t>
      </w:r>
      <w:r>
        <w:t>30,</w:t>
      </w:r>
      <w:r>
        <w:rPr>
          <w:b/>
        </w:rPr>
        <w:t xml:space="preserve"> </w:t>
      </w:r>
      <w:r w:rsidRPr="00683896">
        <w:rPr>
          <w:b/>
        </w:rPr>
        <w:t>Tidsfors_enhed</w:t>
      </w:r>
      <w:r>
        <w:t xml:space="preserve">=”D”, </w:t>
      </w:r>
      <w:r w:rsidRPr="000A6E8C">
        <w:rPr>
          <w:b/>
        </w:rPr>
        <w:t>Opgoer_</w:t>
      </w:r>
      <w:r>
        <w:rPr>
          <w:b/>
        </w:rPr>
        <w:t>slut</w:t>
      </w:r>
      <w:r>
        <w:t xml:space="preserve">=”generel </w:t>
      </w:r>
      <w:r w:rsidRPr="00683896">
        <w:rPr>
          <w:b/>
        </w:rPr>
        <w:t>Opgoer_slut</w:t>
      </w:r>
      <w:r>
        <w:t>”</w:t>
      </w:r>
      <w:r>
        <w:rPr>
          <w:rStyle w:val="Fodnotehenvisning"/>
        </w:rPr>
        <w:footnoteReference w:id="1"/>
      </w:r>
      <w:r>
        <w:t>-</w:t>
      </w:r>
      <w:r w:rsidRPr="00683896">
        <w:rPr>
          <w:b/>
        </w:rPr>
        <w:t>Tidsforskydning</w:t>
      </w:r>
    </w:p>
    <w:p w:rsidR="004C26E6" w:rsidRDefault="004C26E6" w:rsidP="003C5DD6">
      <w:pPr>
        <w:pStyle w:val="Eksempel"/>
        <w:tabs>
          <w:tab w:val="left" w:pos="964"/>
        </w:tabs>
      </w:pPr>
      <w:r>
        <w:t xml:space="preserve">I datasæt 2b begrænses opgørelserne på denne indikator som </w:t>
      </w:r>
      <w:r w:rsidRPr="003C5DD6">
        <w:rPr>
          <w:b/>
        </w:rPr>
        <w:t>Dato_skaering</w:t>
      </w:r>
      <w:r>
        <w:t>&lt;=</w:t>
      </w:r>
      <w:r w:rsidRPr="003C5DD6">
        <w:rPr>
          <w:b/>
        </w:rPr>
        <w:t>Opgoer_slut</w:t>
      </w:r>
      <w:r>
        <w:rPr>
          <w:b/>
        </w:rPr>
        <w:t xml:space="preserve"> </w:t>
      </w:r>
      <w:r>
        <w:t xml:space="preserve">for indikatoren. </w:t>
      </w:r>
    </w:p>
    <w:p w:rsidR="004C26E6" w:rsidRDefault="004C26E6" w:rsidP="003C5DD6">
      <w:pPr>
        <w:pStyle w:val="Eksempel"/>
        <w:tabs>
          <w:tab w:val="left" w:pos="964"/>
        </w:tabs>
      </w:pPr>
      <w:r>
        <w:t xml:space="preserve">I datasæt 2a kan der derfor ikke være tilfælde </w:t>
      </w:r>
      <w:r w:rsidRPr="003C5DD6">
        <w:rPr>
          <w:b/>
        </w:rPr>
        <w:t>Periode_start</w:t>
      </w:r>
      <w:r>
        <w:t>&gt;=</w:t>
      </w:r>
      <w:r w:rsidRPr="003C5DD6">
        <w:rPr>
          <w:b/>
        </w:rPr>
        <w:t>Opgoer_slut</w:t>
      </w:r>
      <w:r>
        <w:t xml:space="preserve">. </w:t>
      </w:r>
    </w:p>
    <w:p w:rsidR="004C26E6" w:rsidRPr="00683896" w:rsidRDefault="004C26E6" w:rsidP="00683896">
      <w:pPr>
        <w:pStyle w:val="Eksempel"/>
        <w:tabs>
          <w:tab w:val="left" w:pos="964"/>
        </w:tabs>
      </w:pPr>
      <w:r>
        <w:t xml:space="preserve">Det vil sige, at der for en indikator med opfølgningstid IKKE leveres resultater hvorpå opfølgningsperioden ikke er afsluttet. </w:t>
      </w:r>
    </w:p>
    <w:p w:rsidR="004C26E6" w:rsidRDefault="004C26E6" w:rsidP="00EB19F7">
      <w:pPr>
        <w:pStyle w:val="Overskrift4"/>
        <w:rPr>
          <w:lang w:val="da-DK"/>
        </w:rPr>
      </w:pPr>
      <w:r>
        <w:rPr>
          <w:lang w:val="da-DK"/>
        </w:rPr>
        <w:t>Standard, Standard_max, og Forbedringsretning</w:t>
      </w:r>
    </w:p>
    <w:p w:rsidR="004C26E6" w:rsidRDefault="004C26E6" w:rsidP="005F7C06">
      <w:pPr>
        <w:rPr>
          <w:lang w:val="da-DK"/>
        </w:rPr>
      </w:pPr>
      <w:r w:rsidRPr="005F7C06">
        <w:rPr>
          <w:b/>
          <w:lang w:val="da-DK"/>
        </w:rPr>
        <w:t>Standard</w:t>
      </w:r>
      <w:r>
        <w:rPr>
          <w:lang w:val="da-DK"/>
        </w:rPr>
        <w:t xml:space="preserve"> udfyldes såfremt databasens styregruppe har fastsat en standard for opfyldelsesgraden af den enkelte indikator.</w:t>
      </w:r>
    </w:p>
    <w:p w:rsidR="004C26E6" w:rsidRDefault="004C26E6" w:rsidP="005F7C06">
      <w:pPr>
        <w:rPr>
          <w:lang w:val="da-DK"/>
        </w:rPr>
      </w:pPr>
      <w:r w:rsidRPr="005F7C06">
        <w:rPr>
          <w:b/>
          <w:lang w:val="da-DK"/>
        </w:rPr>
        <w:t>Standard_max</w:t>
      </w:r>
      <w:r>
        <w:rPr>
          <w:lang w:val="da-DK"/>
        </w:rPr>
        <w:t xml:space="preserve"> udfyldes kun i de tilfælde hvor </w:t>
      </w:r>
      <w:r w:rsidRPr="005F7C06">
        <w:rPr>
          <w:b/>
          <w:lang w:val="da-DK"/>
        </w:rPr>
        <w:t>Forbedringsretning</w:t>
      </w:r>
      <w:r>
        <w:rPr>
          <w:lang w:val="da-DK"/>
        </w:rPr>
        <w:t xml:space="preserve">=”I”, hvilket angiver at standarden for indikatoren er et interval der skal ligge mellem </w:t>
      </w:r>
      <w:r w:rsidRPr="00705668">
        <w:rPr>
          <w:b/>
          <w:lang w:val="da-DK"/>
        </w:rPr>
        <w:t>Standard</w:t>
      </w:r>
      <w:r>
        <w:rPr>
          <w:lang w:val="da-DK"/>
        </w:rPr>
        <w:t xml:space="preserve"> og </w:t>
      </w:r>
      <w:r w:rsidRPr="00705668">
        <w:rPr>
          <w:b/>
          <w:lang w:val="da-DK"/>
        </w:rPr>
        <w:t>Standard_max</w:t>
      </w:r>
      <w:r>
        <w:rPr>
          <w:lang w:val="da-DK"/>
        </w:rPr>
        <w:t xml:space="preserve">. </w:t>
      </w:r>
    </w:p>
    <w:p w:rsidR="004C26E6" w:rsidRPr="00705668" w:rsidRDefault="004C26E6" w:rsidP="00705668">
      <w:pPr>
        <w:pStyle w:val="Eksempeloverskrift"/>
        <w:rPr>
          <w:rStyle w:val="Kraftigfremhvning"/>
          <w:b w:val="0"/>
          <w:bCs/>
          <w:i w:val="0"/>
          <w:iCs/>
        </w:rPr>
      </w:pPr>
      <w:r w:rsidRPr="00705668">
        <w:rPr>
          <w:rStyle w:val="Kraftigfremhvning"/>
          <w:b w:val="0"/>
          <w:bCs/>
          <w:i w:val="0"/>
          <w:iCs/>
        </w:rPr>
        <w:t>Eksempel:</w:t>
      </w:r>
    </w:p>
    <w:p w:rsidR="004C26E6" w:rsidRPr="00705668" w:rsidRDefault="004C26E6" w:rsidP="00705668">
      <w:pPr>
        <w:pStyle w:val="Eksempel"/>
      </w:pPr>
      <w:r w:rsidRPr="00705668">
        <w:rPr>
          <w:b/>
        </w:rPr>
        <w:t>Forbedringsretning</w:t>
      </w:r>
      <w:r w:rsidRPr="00705668">
        <w:t>=</w:t>
      </w:r>
      <w:r>
        <w:t>”</w:t>
      </w:r>
      <w:r w:rsidRPr="00705668">
        <w:t xml:space="preserve">I </w:t>
      </w:r>
      <w:r>
        <w:t xml:space="preserve">”, </w:t>
      </w:r>
      <w:r w:rsidRPr="00705668">
        <w:rPr>
          <w:b/>
        </w:rPr>
        <w:t>Standard</w:t>
      </w:r>
      <w:r>
        <w:t xml:space="preserve">=8, </w:t>
      </w:r>
      <w:r w:rsidRPr="00705668">
        <w:rPr>
          <w:b/>
        </w:rPr>
        <w:t>Standard_max</w:t>
      </w:r>
      <w:r>
        <w:t xml:space="preserve">=12.  </w:t>
      </w:r>
      <w:r w:rsidRPr="00705668">
        <w:rPr>
          <w:b/>
        </w:rPr>
        <w:t>Standard_max</w:t>
      </w:r>
      <w:r>
        <w:t xml:space="preserve"> skal kun udfyldes hvis </w:t>
      </w:r>
      <w:r w:rsidRPr="00705668">
        <w:rPr>
          <w:b/>
        </w:rPr>
        <w:t>Forbedringsretning</w:t>
      </w:r>
      <w:r w:rsidRPr="00705668">
        <w:t>=I. (</w:t>
      </w:r>
      <w:r>
        <w:t>Eksemplet angiver at</w:t>
      </w:r>
      <w:r w:rsidRPr="00705668">
        <w:t xml:space="preserve"> mellem 8 og 12 % af patienterne bør opfylde indikatorbetingelser)</w:t>
      </w:r>
    </w:p>
    <w:p w:rsidR="004C26E6" w:rsidRPr="00705668" w:rsidRDefault="004C26E6" w:rsidP="00705668">
      <w:pPr>
        <w:pStyle w:val="Eksempel"/>
      </w:pPr>
      <w:r>
        <w:t xml:space="preserve">Hvis </w:t>
      </w:r>
      <w:r w:rsidRPr="001F4F8C">
        <w:rPr>
          <w:b/>
        </w:rPr>
        <w:t>Forbedringsretning</w:t>
      </w:r>
      <w:r>
        <w:t xml:space="preserve">="&gt;=" og </w:t>
      </w:r>
      <w:r w:rsidRPr="004C1785">
        <w:rPr>
          <w:b/>
        </w:rPr>
        <w:t>Standard</w:t>
      </w:r>
      <w:r>
        <w:t>=90</w:t>
      </w:r>
      <w:r w:rsidRPr="00705668">
        <w:t>,</w:t>
      </w:r>
      <w:r>
        <w:t xml:space="preserve"> </w:t>
      </w:r>
      <w:r w:rsidRPr="00705668">
        <w:t>betyder det at standarden er, at mindst 90 % af patienterne bør opfylde den givne indikator: f.eks. 90 % bør indlægges på apopleksienhed inden for 2. indlæggelsesdøgn.</w:t>
      </w:r>
    </w:p>
    <w:p w:rsidR="004C26E6" w:rsidRDefault="004C26E6" w:rsidP="00705668">
      <w:pPr>
        <w:pStyle w:val="Eksempel"/>
      </w:pPr>
      <w:r>
        <w:t xml:space="preserve">Hvis </w:t>
      </w:r>
      <w:r w:rsidRPr="004C1785">
        <w:rPr>
          <w:b/>
        </w:rPr>
        <w:t>Forbedringsretning</w:t>
      </w:r>
      <w:r w:rsidRPr="00705668">
        <w:t xml:space="preserve">="&lt;=" og </w:t>
      </w:r>
      <w:r>
        <w:rPr>
          <w:b/>
        </w:rPr>
        <w:t>S</w:t>
      </w:r>
      <w:r w:rsidRPr="004C1785">
        <w:rPr>
          <w:b/>
        </w:rPr>
        <w:t>tandard</w:t>
      </w:r>
      <w:r>
        <w:t>=</w:t>
      </w:r>
      <w:r w:rsidRPr="00705668">
        <w:t>10, betyder det at standarden er, at højst 10 % af patienterne må opfylde den givne indikator: f.eks. højst 10 % af patienterne må dø inden for 30 dage.</w:t>
      </w:r>
    </w:p>
    <w:p w:rsidR="004C26E6" w:rsidRDefault="004C26E6" w:rsidP="007A3C49">
      <w:pPr>
        <w:rPr>
          <w:lang w:val="da-DK"/>
        </w:rPr>
      </w:pPr>
      <w:r>
        <w:rPr>
          <w:lang w:val="da-DK"/>
        </w:rPr>
        <w:t xml:space="preserve">Forbedringsretning skal udfyldes hvis </w:t>
      </w:r>
      <w:r w:rsidRPr="00D550B0">
        <w:rPr>
          <w:b/>
          <w:lang w:val="da-DK"/>
        </w:rPr>
        <w:t>Standard</w:t>
      </w:r>
      <w:r>
        <w:rPr>
          <w:lang w:val="da-DK"/>
        </w:rPr>
        <w:t xml:space="preserve"> er udfyldt og må udfyldes med enten &lt; eller &gt; hvis </w:t>
      </w:r>
      <w:r w:rsidRPr="00D550B0">
        <w:rPr>
          <w:b/>
          <w:lang w:val="da-DK"/>
        </w:rPr>
        <w:t>Standard</w:t>
      </w:r>
      <w:r>
        <w:rPr>
          <w:lang w:val="da-DK"/>
        </w:rPr>
        <w:t xml:space="preserve"> ikke er udfyldt, alene for at angive om en høj eller lav værdi er ønskværdig.</w:t>
      </w:r>
    </w:p>
    <w:p w:rsidR="004C26E6" w:rsidRDefault="004C26E6" w:rsidP="00C24CFD">
      <w:pPr>
        <w:pStyle w:val="Overskrift3"/>
        <w:rPr>
          <w:lang w:val="da-DK"/>
        </w:rPr>
      </w:pPr>
      <w:bookmarkStart w:id="8" w:name="_Toc532222412"/>
      <w:r>
        <w:rPr>
          <w:lang w:val="da-DK"/>
        </w:rPr>
        <w:t xml:space="preserve">Afvikling af </w:t>
      </w:r>
      <w:r w:rsidRPr="00C24CFD">
        <w:rPr>
          <w:lang w:val="da-DK"/>
        </w:rPr>
        <w:t>Indikator_id</w:t>
      </w:r>
      <w:r>
        <w:rPr>
          <w:lang w:val="da-DK"/>
        </w:rPr>
        <w:t xml:space="preserve"> og oprettelse af ny version</w:t>
      </w:r>
      <w:bookmarkEnd w:id="8"/>
    </w:p>
    <w:p w:rsidR="004C26E6" w:rsidRDefault="004C26E6" w:rsidP="00C24CFD">
      <w:pPr>
        <w:rPr>
          <w:lang w:val="da-DK"/>
        </w:rPr>
      </w:pPr>
      <w:r>
        <w:rPr>
          <w:lang w:val="da-DK"/>
        </w:rPr>
        <w:t xml:space="preserve">Datasæt 1 vil med tiden indeholde historikken for udviklingen af den pågældende databases indikatorsæt. </w:t>
      </w:r>
      <w:r w:rsidRPr="00583C51">
        <w:rPr>
          <w:lang w:val="da-DK"/>
        </w:rPr>
        <w:t>Indikator id’er</w:t>
      </w:r>
      <w:r>
        <w:rPr>
          <w:lang w:val="da-DK"/>
        </w:rPr>
        <w:t xml:space="preserve"> oprettes efter princippet: </w:t>
      </w:r>
      <w:r w:rsidRPr="00160602">
        <w:rPr>
          <w:b/>
          <w:lang w:val="da-DK"/>
        </w:rPr>
        <w:t>Indikator_id</w:t>
      </w:r>
      <w:r>
        <w:rPr>
          <w:lang w:val="da-DK"/>
        </w:rPr>
        <w:t>=</w:t>
      </w:r>
      <w:r w:rsidRPr="00160602">
        <w:rPr>
          <w:lang w:val="da-DK"/>
        </w:rPr>
        <w:t>Database +</w:t>
      </w:r>
      <w:r>
        <w:rPr>
          <w:lang w:val="da-DK"/>
        </w:rPr>
        <w:t xml:space="preserve"> </w:t>
      </w:r>
      <w:r w:rsidRPr="00160602">
        <w:rPr>
          <w:lang w:val="da-DK"/>
        </w:rPr>
        <w:t>indikatorciffer</w:t>
      </w:r>
      <w:r>
        <w:rPr>
          <w:lang w:val="da-DK"/>
        </w:rPr>
        <w:t xml:space="preserve"> </w:t>
      </w:r>
      <w:r w:rsidRPr="00160602">
        <w:rPr>
          <w:lang w:val="da-DK"/>
        </w:rPr>
        <w:t>+</w:t>
      </w:r>
      <w:r>
        <w:rPr>
          <w:lang w:val="da-DK"/>
        </w:rPr>
        <w:t xml:space="preserve"> </w:t>
      </w:r>
      <w:r w:rsidRPr="00160602">
        <w:rPr>
          <w:lang w:val="da-DK"/>
        </w:rPr>
        <w:t>indikatorversion</w:t>
      </w:r>
      <w:r>
        <w:rPr>
          <w:lang w:val="da-DK"/>
        </w:rPr>
        <w:t xml:space="preserve"> adskilt af_, således at </w:t>
      </w:r>
      <w:r w:rsidRPr="00160602">
        <w:rPr>
          <w:b/>
          <w:lang w:val="da-DK"/>
        </w:rPr>
        <w:t>Indikator_id</w:t>
      </w:r>
      <w:r>
        <w:rPr>
          <w:lang w:val="da-DK"/>
        </w:rPr>
        <w:t xml:space="preserve">=DB_01_001. </w:t>
      </w:r>
    </w:p>
    <w:p w:rsidR="004C26E6" w:rsidRDefault="004C26E6" w:rsidP="00C24CFD">
      <w:pPr>
        <w:rPr>
          <w:lang w:val="da-DK"/>
        </w:rPr>
      </w:pPr>
      <w:r>
        <w:rPr>
          <w:lang w:val="da-DK"/>
        </w:rPr>
        <w:t xml:space="preserve">I tilfælde hvor en given indikator afvikles fuldstændig og der ikke er tale om ændring af en indikator, sættes </w:t>
      </w:r>
      <w:r>
        <w:rPr>
          <w:b/>
          <w:lang w:val="da-DK"/>
        </w:rPr>
        <w:t>Gyldighed_slut</w:t>
      </w:r>
      <w:r w:rsidRPr="001852D9">
        <w:rPr>
          <w:lang w:val="da-DK"/>
        </w:rPr>
        <w:t xml:space="preserve"> til den dato</w:t>
      </w:r>
      <w:r>
        <w:rPr>
          <w:lang w:val="da-DK"/>
        </w:rPr>
        <w:t xml:space="preserve"> databasens styregruppe har besluttet indikatoren afvikles fra. I variablen </w:t>
      </w:r>
      <w:r w:rsidRPr="008F6D7E">
        <w:rPr>
          <w:b/>
          <w:lang w:val="da-DK"/>
        </w:rPr>
        <w:t>Kommentar</w:t>
      </w:r>
      <w:r>
        <w:rPr>
          <w:lang w:val="da-DK"/>
        </w:rPr>
        <w:t xml:space="preserve"> angives begrundelsen for afvikling af indikatoren. Hvis man beslutter at data ikke leveres for den afviklede indikator sættes Leveret=2 og punkterne fra afsnit </w:t>
      </w:r>
      <w:r>
        <w:rPr>
          <w:lang w:val="da-DK"/>
        </w:rPr>
        <w:fldChar w:fldCharType="begin"/>
      </w:r>
      <w:r>
        <w:rPr>
          <w:lang w:val="da-DK"/>
        </w:rPr>
        <w:instrText xml:space="preserve"> REF _Ref395610530 \r \h </w:instrText>
      </w:r>
      <w:r>
        <w:rPr>
          <w:lang w:val="da-DK"/>
        </w:rPr>
      </w:r>
      <w:r>
        <w:rPr>
          <w:lang w:val="da-DK"/>
        </w:rPr>
        <w:fldChar w:fldCharType="separate"/>
      </w:r>
      <w:r w:rsidR="00F96F2F">
        <w:rPr>
          <w:lang w:val="da-DK"/>
        </w:rPr>
        <w:t>1.1.1</w:t>
      </w:r>
      <w:r>
        <w:rPr>
          <w:lang w:val="da-DK"/>
        </w:rPr>
        <w:fldChar w:fldCharType="end"/>
      </w:r>
      <w:r>
        <w:rPr>
          <w:lang w:val="da-DK"/>
        </w:rPr>
        <w:t xml:space="preserve"> når </w:t>
      </w:r>
      <w:r w:rsidRPr="00583C51">
        <w:rPr>
          <w:b/>
          <w:lang w:val="da-DK"/>
        </w:rPr>
        <w:t>Leveret</w:t>
      </w:r>
      <w:r>
        <w:rPr>
          <w:lang w:val="da-DK"/>
        </w:rPr>
        <w:t>=2</w:t>
      </w:r>
      <w:r w:rsidRPr="00AD1018">
        <w:rPr>
          <w:lang w:val="da-DK"/>
        </w:rPr>
        <w:t xml:space="preserve"> </w:t>
      </w:r>
      <w:r>
        <w:rPr>
          <w:lang w:val="da-DK"/>
        </w:rPr>
        <w:t xml:space="preserve">følges. </w:t>
      </w:r>
      <w:r w:rsidRPr="001852D9">
        <w:rPr>
          <w:lang w:val="da-DK"/>
        </w:rPr>
        <w:t>Som</w:t>
      </w:r>
      <w:r>
        <w:rPr>
          <w:lang w:val="da-DK"/>
        </w:rPr>
        <w:t xml:space="preserve"> angivet i dokumentationen af modellen, vil metoden der anvendes til afvikling og nyoprettelse af indikatorer afhænge af hvilken ændring der er sket i indikatoren, her findes to mulige tilfælde.</w:t>
      </w:r>
    </w:p>
    <w:p w:rsidR="004C26E6" w:rsidRDefault="004C26E6" w:rsidP="00160602">
      <w:pPr>
        <w:numPr>
          <w:ilvl w:val="0"/>
          <w:numId w:val="22"/>
        </w:numPr>
        <w:rPr>
          <w:lang w:val="da-DK"/>
        </w:rPr>
      </w:pPr>
      <w:r>
        <w:rPr>
          <w:lang w:val="da-DK"/>
        </w:rPr>
        <w:t xml:space="preserve">er ændringen stor, således man ikke med rette kan sige at der er tale om den samme indikator, skal </w:t>
      </w:r>
      <w:r w:rsidRPr="00160602">
        <w:rPr>
          <w:b/>
          <w:lang w:val="da-DK"/>
        </w:rPr>
        <w:t>Indikator_id</w:t>
      </w:r>
      <w:r>
        <w:rPr>
          <w:b/>
          <w:lang w:val="da-DK"/>
        </w:rPr>
        <w:t xml:space="preserve"> </w:t>
      </w:r>
      <w:r>
        <w:rPr>
          <w:lang w:val="da-DK"/>
        </w:rPr>
        <w:t xml:space="preserve">afvikles som beskrevet ovenfor og der oprettes et nyt </w:t>
      </w:r>
      <w:r w:rsidRPr="00160602">
        <w:rPr>
          <w:b/>
          <w:lang w:val="da-DK"/>
        </w:rPr>
        <w:t>Indikator_id</w:t>
      </w:r>
      <w:r>
        <w:rPr>
          <w:lang w:val="da-DK"/>
        </w:rPr>
        <w:t xml:space="preserve"> i datasæt 1, dvs. nyt indikatorciffer med indikatorversion =001. I </w:t>
      </w:r>
      <w:r w:rsidRPr="008F6D7E">
        <w:rPr>
          <w:b/>
          <w:lang w:val="da-DK"/>
        </w:rPr>
        <w:t>Kommentar</w:t>
      </w:r>
      <w:r>
        <w:rPr>
          <w:lang w:val="da-DK"/>
        </w:rPr>
        <w:t xml:space="preserve"> angives begrundelsen for afviklingen af indikatoren.  Det kan eksempelvis være ændringer hvor der er tale om ny patientpopulation.</w:t>
      </w:r>
    </w:p>
    <w:p w:rsidR="004C26E6" w:rsidRDefault="004C26E6" w:rsidP="00160602">
      <w:pPr>
        <w:numPr>
          <w:ilvl w:val="0"/>
          <w:numId w:val="22"/>
        </w:numPr>
        <w:rPr>
          <w:lang w:val="da-DK"/>
        </w:rPr>
      </w:pPr>
      <w:r>
        <w:rPr>
          <w:lang w:val="da-DK"/>
        </w:rPr>
        <w:t xml:space="preserve">er ændringen af mindre karakter, således der stadig er tale om den samme indikator man overvåger, afvikles den pågældende indikator og en ny oprettes med samme indikatorciffer men med ny indikatorversion. I </w:t>
      </w:r>
      <w:r w:rsidRPr="008F6D7E">
        <w:rPr>
          <w:b/>
          <w:lang w:val="da-DK"/>
        </w:rPr>
        <w:t>Kommentar</w:t>
      </w:r>
      <w:r>
        <w:rPr>
          <w:lang w:val="da-DK"/>
        </w:rPr>
        <w:t xml:space="preserve"> angives for første version af indikatoren hvilken ændring der er sket i indikatoren, det kan eksempelvis være ny standard ændring i ordlyd af indikator mm.</w:t>
      </w:r>
    </w:p>
    <w:p w:rsidR="004C26E6" w:rsidRDefault="004C26E6" w:rsidP="00A13083">
      <w:pPr>
        <w:pStyle w:val="Eksempeloverskrift"/>
      </w:pPr>
      <w:r w:rsidRPr="00705668">
        <w:t>Eksempel:</w:t>
      </w:r>
    </w:p>
    <w:p w:rsidR="004C26E6" w:rsidRDefault="004C26E6" w:rsidP="00874671">
      <w:pPr>
        <w:pStyle w:val="Eksempel"/>
        <w:tabs>
          <w:tab w:val="left" w:pos="964"/>
        </w:tabs>
      </w:pPr>
      <w:r>
        <w:t>I datasæt 1 angives:</w:t>
      </w:r>
    </w:p>
    <w:p w:rsidR="004C26E6" w:rsidRDefault="004C26E6" w:rsidP="00842420">
      <w:pPr>
        <w:pStyle w:val="Eksempel"/>
        <w:rPr>
          <w:b/>
        </w:rPr>
      </w:pPr>
      <w:r>
        <w:rPr>
          <w:b/>
        </w:rPr>
        <w:t>Oprindelig indikator:</w:t>
      </w:r>
    </w:p>
    <w:p w:rsidR="004C26E6" w:rsidRDefault="004C26E6" w:rsidP="00842420">
      <w:pPr>
        <w:pStyle w:val="Eksempel"/>
      </w:pPr>
      <w:r w:rsidRPr="000A6E8C">
        <w:rPr>
          <w:b/>
        </w:rPr>
        <w:t>Indikator_id</w:t>
      </w:r>
      <w:r>
        <w:t xml:space="preserve">=”DB_05_001”, </w:t>
      </w:r>
      <w:r w:rsidRPr="000A6E8C">
        <w:rPr>
          <w:b/>
        </w:rPr>
        <w:t>Gyldighed_start</w:t>
      </w:r>
      <w:r>
        <w:t xml:space="preserve">=”01052012” </w:t>
      </w:r>
      <w:r w:rsidRPr="000A6E8C">
        <w:rPr>
          <w:b/>
        </w:rPr>
        <w:t>Gyldighed_Slut</w:t>
      </w:r>
      <w:r>
        <w:t xml:space="preserve">=”31122013”, </w:t>
      </w:r>
      <w:r w:rsidRPr="00874671">
        <w:rPr>
          <w:b/>
        </w:rPr>
        <w:t>Leveret</w:t>
      </w:r>
      <w:r>
        <w:t xml:space="preserve">=2, </w:t>
      </w:r>
      <w:r w:rsidRPr="00874671">
        <w:rPr>
          <w:b/>
        </w:rPr>
        <w:t>Kommentar</w:t>
      </w:r>
      <w:r>
        <w:t xml:space="preserve">=”Indikatoren har fået ny standard”, </w:t>
      </w:r>
      <w:r w:rsidRPr="00842420">
        <w:rPr>
          <w:b/>
        </w:rPr>
        <w:t>CI_visning</w:t>
      </w:r>
      <w:r>
        <w:t xml:space="preserve">=., </w:t>
      </w:r>
      <w:r w:rsidRPr="00842420">
        <w:rPr>
          <w:b/>
        </w:rPr>
        <w:t>CI_beregning</w:t>
      </w:r>
      <w:r>
        <w:t xml:space="preserve">=., </w:t>
      </w:r>
      <w:r w:rsidRPr="00842420">
        <w:rPr>
          <w:b/>
        </w:rPr>
        <w:t>Aggregering_tid</w:t>
      </w:r>
      <w:r>
        <w:t xml:space="preserve">=’’, </w:t>
      </w:r>
      <w:r w:rsidRPr="00842420">
        <w:rPr>
          <w:b/>
        </w:rPr>
        <w:t>Aggregering_org</w:t>
      </w:r>
      <w:r>
        <w:t xml:space="preserve">=’’, </w:t>
      </w:r>
      <w:r w:rsidRPr="00842420">
        <w:rPr>
          <w:b/>
        </w:rPr>
        <w:t>Tidsreference</w:t>
      </w:r>
      <w:r>
        <w:t xml:space="preserve">=., </w:t>
      </w:r>
      <w:r w:rsidRPr="00842420">
        <w:rPr>
          <w:b/>
        </w:rPr>
        <w:t>Enhed</w:t>
      </w:r>
      <w:r>
        <w:t xml:space="preserve">=’’, </w:t>
      </w:r>
      <w:r w:rsidRPr="00842420">
        <w:rPr>
          <w:b/>
        </w:rPr>
        <w:t>Tidsforskydning</w:t>
      </w:r>
      <w:r>
        <w:t xml:space="preserve">=’’, </w:t>
      </w:r>
      <w:r w:rsidRPr="00842420">
        <w:rPr>
          <w:b/>
        </w:rPr>
        <w:t>Tidsfors_enhed</w:t>
      </w:r>
      <w:r>
        <w:t xml:space="preserve">=, </w:t>
      </w:r>
      <w:r w:rsidRPr="00842420">
        <w:rPr>
          <w:b/>
        </w:rPr>
        <w:t>Datakilde_opdateret</w:t>
      </w:r>
      <w:r>
        <w:t xml:space="preserve">=, </w:t>
      </w:r>
      <w:r w:rsidRPr="00842420">
        <w:rPr>
          <w:b/>
        </w:rPr>
        <w:t>Opgoer_start</w:t>
      </w:r>
      <w:r>
        <w:t xml:space="preserve">= , </w:t>
      </w:r>
      <w:r w:rsidRPr="00842420">
        <w:rPr>
          <w:b/>
        </w:rPr>
        <w:t>Opgoer_slut</w:t>
      </w:r>
      <w:r>
        <w:t>=.</w:t>
      </w:r>
    </w:p>
    <w:p w:rsidR="004C26E6" w:rsidRDefault="004C26E6" w:rsidP="00842420">
      <w:pPr>
        <w:pStyle w:val="Eksempel"/>
      </w:pPr>
      <w:r>
        <w:rPr>
          <w:b/>
        </w:rPr>
        <w:t>Ny version af indikator:</w:t>
      </w:r>
    </w:p>
    <w:p w:rsidR="004C26E6" w:rsidRDefault="004C26E6" w:rsidP="009C5B5C">
      <w:pPr>
        <w:pStyle w:val="Eksempel"/>
      </w:pPr>
      <w:r w:rsidRPr="000A6E8C">
        <w:rPr>
          <w:b/>
        </w:rPr>
        <w:t>Indikator_id</w:t>
      </w:r>
      <w:r>
        <w:t xml:space="preserve">=”DB_05_002”, </w:t>
      </w:r>
      <w:r w:rsidRPr="000A6E8C">
        <w:rPr>
          <w:b/>
        </w:rPr>
        <w:t>Gyldighed_start</w:t>
      </w:r>
      <w:r>
        <w:t xml:space="preserve">=”01012014” </w:t>
      </w:r>
      <w:r w:rsidRPr="000A6E8C">
        <w:rPr>
          <w:b/>
        </w:rPr>
        <w:t>Gyldighed_Slut</w:t>
      </w:r>
      <w:r>
        <w:t xml:space="preserve">=””, </w:t>
      </w:r>
      <w:r w:rsidRPr="00874671">
        <w:rPr>
          <w:b/>
        </w:rPr>
        <w:t>Leveret</w:t>
      </w:r>
      <w:r>
        <w:t xml:space="preserve">=1, </w:t>
      </w:r>
      <w:r w:rsidRPr="00842420">
        <w:rPr>
          <w:b/>
        </w:rPr>
        <w:t>Opgoer_start</w:t>
      </w:r>
      <w:r>
        <w:t xml:space="preserve">= , </w:t>
      </w:r>
      <w:r w:rsidRPr="00842420">
        <w:rPr>
          <w:b/>
        </w:rPr>
        <w:t>Opgoer_slut</w:t>
      </w:r>
      <w:r>
        <w:t>=.</w:t>
      </w:r>
    </w:p>
    <w:p w:rsidR="004C26E6" w:rsidRDefault="004C26E6" w:rsidP="00862225">
      <w:pPr>
        <w:pStyle w:val="Eksempeloverskrift"/>
      </w:pPr>
      <w:r>
        <w:t>Generelt</w:t>
      </w:r>
      <w:r w:rsidRPr="00705668">
        <w:t>:</w:t>
      </w:r>
    </w:p>
    <w:p w:rsidR="004C26E6" w:rsidRDefault="004C26E6" w:rsidP="00034F9D">
      <w:pPr>
        <w:pStyle w:val="Eksempel"/>
      </w:pPr>
      <w:r>
        <w:t xml:space="preserve">Det vil sige at </w:t>
      </w:r>
      <w:r w:rsidRPr="000347E7">
        <w:rPr>
          <w:b/>
        </w:rPr>
        <w:t>Gyldighed_slut</w:t>
      </w:r>
      <w:r>
        <w:t xml:space="preserve"> og </w:t>
      </w:r>
      <w:r w:rsidRPr="002A38F8">
        <w:rPr>
          <w:b/>
        </w:rPr>
        <w:t>Gyldighed_start</w:t>
      </w:r>
      <w:r>
        <w:t xml:space="preserve"> udfyldes som følger </w:t>
      </w:r>
      <w:r w:rsidRPr="00DF33EB">
        <w:rPr>
          <w:b/>
          <w:sz w:val="24"/>
          <w:szCs w:val="24"/>
        </w:rPr>
        <w:t>Gyldighed_start</w:t>
      </w:r>
      <w:r>
        <w:rPr>
          <w:sz w:val="24"/>
          <w:szCs w:val="24"/>
        </w:rPr>
        <w:t xml:space="preserve"> (for </w:t>
      </w:r>
      <w:r w:rsidRPr="00DF33EB">
        <w:rPr>
          <w:b/>
          <w:sz w:val="24"/>
          <w:szCs w:val="24"/>
        </w:rPr>
        <w:t>Indikator_id</w:t>
      </w:r>
      <w:r>
        <w:rPr>
          <w:sz w:val="24"/>
          <w:szCs w:val="24"/>
        </w:rPr>
        <w:t xml:space="preserve">=DB_01_002) = </w:t>
      </w:r>
      <w:r w:rsidRPr="00DF33EB">
        <w:rPr>
          <w:b/>
          <w:sz w:val="24"/>
          <w:szCs w:val="24"/>
        </w:rPr>
        <w:t>Gyldighed_slut</w:t>
      </w:r>
      <w:r>
        <w:rPr>
          <w:sz w:val="24"/>
          <w:szCs w:val="24"/>
        </w:rPr>
        <w:t xml:space="preserve">+1 dag (for </w:t>
      </w:r>
      <w:r w:rsidRPr="00DF33EB">
        <w:rPr>
          <w:b/>
          <w:sz w:val="24"/>
          <w:szCs w:val="24"/>
        </w:rPr>
        <w:t>Indikator_id</w:t>
      </w:r>
      <w:r>
        <w:rPr>
          <w:sz w:val="24"/>
          <w:szCs w:val="24"/>
        </w:rPr>
        <w:t>=DB_01_001)</w:t>
      </w:r>
    </w:p>
    <w:p w:rsidR="004C26E6" w:rsidRDefault="004C26E6" w:rsidP="00034F9D">
      <w:pPr>
        <w:pStyle w:val="Eksempel"/>
      </w:pPr>
      <w:r w:rsidRPr="00034F9D">
        <w:t>De resterende variabler udfyldes svarende til indikatoren.</w:t>
      </w:r>
    </w:p>
    <w:p w:rsidR="004C26E6" w:rsidRPr="000C3CF9" w:rsidRDefault="004C26E6" w:rsidP="000C3CF9">
      <w:pPr>
        <w:pStyle w:val="Overskrift3"/>
        <w:rPr>
          <w:lang w:val="da-DK"/>
        </w:rPr>
      </w:pPr>
      <w:bookmarkStart w:id="9" w:name="_Ref430950271"/>
      <w:bookmarkStart w:id="10" w:name="_Toc532222413"/>
      <w:r w:rsidRPr="000C3CF9">
        <w:rPr>
          <w:lang w:val="da-DK"/>
        </w:rPr>
        <w:t>Levering af “ufuldstændige” perioder</w:t>
      </w:r>
      <w:bookmarkEnd w:id="9"/>
      <w:bookmarkEnd w:id="10"/>
    </w:p>
    <w:p w:rsidR="004C26E6" w:rsidRDefault="004C26E6" w:rsidP="000C3CF9">
      <w:pPr>
        <w:rPr>
          <w:lang w:val="da-DK"/>
        </w:rPr>
      </w:pPr>
      <w:r w:rsidRPr="000C3CF9">
        <w:rPr>
          <w:lang w:val="da-DK"/>
        </w:rPr>
        <w:t xml:space="preserve">Fra og med d. 25. marts 2015 er vedtaget, at leverandør ikke afskærer opgørelserne til nærmeste hele periode (svarende til </w:t>
      </w:r>
      <w:r w:rsidRPr="000C3CF9">
        <w:rPr>
          <w:b/>
          <w:lang w:val="da-DK"/>
        </w:rPr>
        <w:t>Aggregering_tid</w:t>
      </w:r>
      <w:r w:rsidRPr="000C3CF9">
        <w:rPr>
          <w:lang w:val="da-DK"/>
        </w:rPr>
        <w:t xml:space="preserve">) men leverer alle opgørelser frem til dato for </w:t>
      </w:r>
      <w:r w:rsidRPr="00973475">
        <w:rPr>
          <w:b/>
          <w:lang w:val="da-DK"/>
        </w:rPr>
        <w:t>Datakilde_opdateret</w:t>
      </w:r>
      <w:r w:rsidRPr="000C3CF9">
        <w:rPr>
          <w:lang w:val="da-DK"/>
        </w:rPr>
        <w:t xml:space="preserve"> (med mindre der er klinisk begrundelse for andet). Det er herefter op til modtagersystemerne at ”skære af” eller angive relevante oplysninger i visningen, så opgørelserne fortsat er relevant vist i modtagersystemerne. </w:t>
      </w:r>
    </w:p>
    <w:p w:rsidR="004C26E6" w:rsidRDefault="004C26E6" w:rsidP="000C3CF9">
      <w:pPr>
        <w:rPr>
          <w:lang w:val="da-DK"/>
        </w:rPr>
      </w:pPr>
      <w:r>
        <w:rPr>
          <w:lang w:val="da-DK"/>
        </w:rPr>
        <w:t xml:space="preserve">Der skal fortsat være fuldstændig overensstemmelse mellem indhold af datasæt 2b og 2a, dvs. at der kan være aggregerede data på ikke afsluttede måneder og kvartaler, svarende til at de aggregerede årsresultater opdateres løbende henover året. </w:t>
      </w:r>
    </w:p>
    <w:p w:rsidR="004C26E6" w:rsidRPr="000C3CF9" w:rsidRDefault="004C26E6" w:rsidP="00D505D9">
      <w:pPr>
        <w:pStyle w:val="Eksempeloverskrift"/>
      </w:pPr>
      <w:r>
        <w:t>Eksempel:</w:t>
      </w:r>
    </w:p>
    <w:p w:rsidR="004C26E6" w:rsidRDefault="004C26E6" w:rsidP="00D505D9">
      <w:pPr>
        <w:pStyle w:val="Eksempel"/>
        <w:tabs>
          <w:tab w:val="left" w:pos="964"/>
        </w:tabs>
      </w:pPr>
      <w:r>
        <w:t xml:space="preserve">For en levering med </w:t>
      </w:r>
      <w:r w:rsidRPr="00D505D9">
        <w:rPr>
          <w:b/>
        </w:rPr>
        <w:t>Leveringsdato</w:t>
      </w:r>
      <w:r>
        <w:t>=20may2015:</w:t>
      </w:r>
    </w:p>
    <w:p w:rsidR="004C26E6" w:rsidRDefault="004C26E6" w:rsidP="00D505D9">
      <w:pPr>
        <w:pStyle w:val="Eksempel"/>
        <w:tabs>
          <w:tab w:val="left" w:pos="964"/>
        </w:tabs>
      </w:pPr>
      <w:r w:rsidRPr="00F100DB">
        <w:t>I datasæt 1:</w:t>
      </w:r>
      <w:r>
        <w:rPr>
          <w:b/>
        </w:rPr>
        <w:t xml:space="preserve"> </w:t>
      </w:r>
      <w:r w:rsidRPr="00F100DB">
        <w:rPr>
          <w:b/>
        </w:rPr>
        <w:t>Indikator_id</w:t>
      </w:r>
      <w:r>
        <w:t xml:space="preserve">=”DB_10_001”, </w:t>
      </w:r>
      <w:r w:rsidRPr="00D505D9">
        <w:rPr>
          <w:b/>
        </w:rPr>
        <w:t>Aggregering_tid</w:t>
      </w:r>
      <w:r>
        <w:t xml:space="preserve">=K (kvartal), </w:t>
      </w:r>
      <w:r w:rsidRPr="00F100DB">
        <w:rPr>
          <w:b/>
        </w:rPr>
        <w:t>Datakilde_opdateret</w:t>
      </w:r>
      <w:r>
        <w:t xml:space="preserve">=”10may2015”, </w:t>
      </w:r>
      <w:r w:rsidRPr="00F100DB">
        <w:rPr>
          <w:b/>
        </w:rPr>
        <w:t>Opgoer_slut</w:t>
      </w:r>
      <w:r>
        <w:t xml:space="preserve">=”10may2015”  </w:t>
      </w:r>
    </w:p>
    <w:p w:rsidR="004C26E6" w:rsidRPr="00127374" w:rsidRDefault="004C26E6" w:rsidP="00D505D9">
      <w:pPr>
        <w:pStyle w:val="Eksempel"/>
        <w:tabs>
          <w:tab w:val="left" w:pos="964"/>
        </w:tabs>
      </w:pPr>
      <w:r>
        <w:t xml:space="preserve">I datasæt 2b: </w:t>
      </w:r>
      <w:r w:rsidRPr="00F100DB">
        <w:rPr>
          <w:b/>
        </w:rPr>
        <w:t>Indikator_id</w:t>
      </w:r>
      <w:r>
        <w:t xml:space="preserve">=”DB_10_001”, </w:t>
      </w:r>
      <w:r>
        <w:rPr>
          <w:b/>
        </w:rPr>
        <w:t>Forloebs_id</w:t>
      </w:r>
      <w:r>
        <w:t xml:space="preserve">=001, </w:t>
      </w:r>
      <w:r w:rsidRPr="00127374">
        <w:rPr>
          <w:b/>
        </w:rPr>
        <w:t>Dato_skaering</w:t>
      </w:r>
      <w:r>
        <w:t xml:space="preserve">=”1may2015”, </w:t>
      </w:r>
      <w:r w:rsidRPr="00127374">
        <w:rPr>
          <w:b/>
        </w:rPr>
        <w:t>Naevner</w:t>
      </w:r>
      <w:r>
        <w:t xml:space="preserve">=1, </w:t>
      </w:r>
      <w:r w:rsidRPr="00127374">
        <w:rPr>
          <w:b/>
        </w:rPr>
        <w:t>Taeller</w:t>
      </w:r>
      <w:r>
        <w:t>=1.</w:t>
      </w:r>
    </w:p>
    <w:p w:rsidR="004C26E6" w:rsidRDefault="004C26E6" w:rsidP="00127374">
      <w:pPr>
        <w:pStyle w:val="Eksempel"/>
        <w:tabs>
          <w:tab w:val="left" w:pos="964"/>
        </w:tabs>
      </w:pPr>
      <w:r>
        <w:t xml:space="preserve">I datasæt 2a: Patienten beskrevet ovenfor vil indgå i aggregeret resultat med </w:t>
      </w:r>
      <w:r w:rsidRPr="00F100DB">
        <w:rPr>
          <w:b/>
        </w:rPr>
        <w:t>Periode_start</w:t>
      </w:r>
      <w:r>
        <w:t xml:space="preserve">=”1apr2015” som indeholder aggregering af data fra 1. april 2015 til </w:t>
      </w:r>
      <w:r w:rsidRPr="00127374">
        <w:rPr>
          <w:b/>
        </w:rPr>
        <w:t>Opgoer_slut</w:t>
      </w:r>
      <w:r>
        <w:t>, dvs. 10. maj 2015. Dvs. det aggregerede kvartalsresultat er ufuldstændigt og indeholder kun en måned og 10 dages datagrundlag fra 2b.</w:t>
      </w:r>
    </w:p>
    <w:p w:rsidR="004C26E6" w:rsidRDefault="004C26E6" w:rsidP="00D505D9">
      <w:pPr>
        <w:pStyle w:val="Eksempel"/>
        <w:tabs>
          <w:tab w:val="left" w:pos="964"/>
        </w:tabs>
      </w:pPr>
      <w:r>
        <w:t xml:space="preserve">Med samme eksempel som ovenfor, men med </w:t>
      </w:r>
      <w:r w:rsidRPr="00F100DB">
        <w:rPr>
          <w:b/>
        </w:rPr>
        <w:t>Tidsforskydning</w:t>
      </w:r>
      <w:r>
        <w:t xml:space="preserve">=30, </w:t>
      </w:r>
      <w:r w:rsidRPr="00F100DB">
        <w:rPr>
          <w:b/>
        </w:rPr>
        <w:t>Tidsfors_enhed</w:t>
      </w:r>
      <w:r>
        <w:t xml:space="preserve">=D, </w:t>
      </w:r>
      <w:r w:rsidRPr="00F100DB">
        <w:rPr>
          <w:b/>
        </w:rPr>
        <w:t>Opgoer_slut</w:t>
      </w:r>
      <w:r>
        <w:t>=”10apr2015” vil den givne patient ikke indgå i det aggregerede resultat i datasæt 2a. Det aggregerede resultat i 2a, vil i dette eksempel kun indeholde 10 dages datagrundlag fra datasæt 2b.</w:t>
      </w:r>
    </w:p>
    <w:p w:rsidR="004C26E6" w:rsidRDefault="004C26E6" w:rsidP="00F100DB">
      <w:pPr>
        <w:pStyle w:val="Eksempeloverskrift"/>
      </w:pPr>
      <w:r>
        <w:t>Generelt</w:t>
      </w:r>
      <w:r w:rsidRPr="00705668">
        <w:t>:</w:t>
      </w:r>
    </w:p>
    <w:p w:rsidR="004C26E6" w:rsidRPr="000C3CF9" w:rsidRDefault="004C26E6" w:rsidP="00D505D9">
      <w:pPr>
        <w:pStyle w:val="Eksempel"/>
        <w:tabs>
          <w:tab w:val="left" w:pos="964"/>
        </w:tabs>
      </w:pPr>
      <w:r w:rsidRPr="00D505D9">
        <w:t xml:space="preserve">Hvis </w:t>
      </w:r>
      <w:r w:rsidRPr="00D505D9">
        <w:rPr>
          <w:b/>
        </w:rPr>
        <w:t>Periode_start</w:t>
      </w:r>
      <w:r w:rsidRPr="00D505D9">
        <w:t xml:space="preserve">+ </w:t>
      </w:r>
      <w:r w:rsidRPr="00D505D9">
        <w:rPr>
          <w:b/>
        </w:rPr>
        <w:t>Periode_laengde</w:t>
      </w:r>
      <w:r w:rsidRPr="00D505D9">
        <w:t xml:space="preserve"> er større end</w:t>
      </w:r>
      <w:r>
        <w:t xml:space="preserve"> </w:t>
      </w:r>
      <w:r>
        <w:rPr>
          <w:b/>
        </w:rPr>
        <w:t>Opgoer_slut</w:t>
      </w:r>
      <w:r w:rsidRPr="00F100DB">
        <w:t>, betyder de</w:t>
      </w:r>
      <w:r>
        <w:t>t, at der er tale om aggregering af en ikke fuldstændig periode. Det er her op til modtagersystemerne at sikre, at resultaterne vises relevant.</w:t>
      </w:r>
    </w:p>
    <w:p w:rsidR="004C26E6" w:rsidRDefault="004C26E6" w:rsidP="00A7262E">
      <w:pPr>
        <w:pStyle w:val="Overskrift2"/>
        <w:rPr>
          <w:lang w:val="da-DK"/>
        </w:rPr>
      </w:pPr>
      <w:bookmarkStart w:id="11" w:name="_Toc532222414"/>
      <w:r>
        <w:rPr>
          <w:lang w:val="da-DK"/>
        </w:rPr>
        <w:t>Levering af brugbare data inden indikatorens start gyldighed</w:t>
      </w:r>
      <w:bookmarkEnd w:id="11"/>
    </w:p>
    <w:p w:rsidR="004C26E6" w:rsidRDefault="004C26E6" w:rsidP="00A7262E">
      <w:pPr>
        <w:rPr>
          <w:lang w:val="da-DK"/>
        </w:rPr>
      </w:pPr>
      <w:r>
        <w:rPr>
          <w:lang w:val="da-DK"/>
        </w:rPr>
        <w:t>Det er i princippet ikke tilladt at afrapportere data på en indikator inden den officielt er en indikator. I de tilfælde, hvor en der for en nyoprettet indikator findes brugbare data tilbage i tiden, anvendes følgende metode til at anvende disse data i opgørelserne:</w:t>
      </w:r>
    </w:p>
    <w:p w:rsidR="004C26E6" w:rsidRDefault="004C26E6" w:rsidP="00011942">
      <w:pPr>
        <w:rPr>
          <w:lang w:val="da-DK"/>
        </w:rPr>
      </w:pPr>
      <w:r>
        <w:rPr>
          <w:lang w:val="da-DK"/>
        </w:rPr>
        <w:t xml:space="preserve">Indikatoren angives med </w:t>
      </w:r>
      <w:r w:rsidRPr="00975EBC">
        <w:rPr>
          <w:b/>
          <w:lang w:val="da-DK"/>
        </w:rPr>
        <w:t>Opgoer_start</w:t>
      </w:r>
      <w:r>
        <w:rPr>
          <w:lang w:val="da-DK"/>
        </w:rPr>
        <w:t xml:space="preserve"> FØR </w:t>
      </w:r>
      <w:r w:rsidRPr="00975EBC">
        <w:rPr>
          <w:b/>
          <w:lang w:val="da-DK"/>
        </w:rPr>
        <w:t>Gyldighed_start</w:t>
      </w:r>
      <w:r>
        <w:rPr>
          <w:lang w:val="da-DK"/>
        </w:rPr>
        <w:t xml:space="preserve">. </w:t>
      </w:r>
      <w:r w:rsidRPr="000A6E8C">
        <w:rPr>
          <w:b/>
          <w:lang w:val="da-DK"/>
        </w:rPr>
        <w:t>Gyldighed_start</w:t>
      </w:r>
      <w:r>
        <w:rPr>
          <w:lang w:val="da-DK"/>
        </w:rPr>
        <w:t xml:space="preserve"> vil</w:t>
      </w:r>
      <w:r w:rsidRPr="00011942">
        <w:rPr>
          <w:lang w:val="da-DK"/>
        </w:rPr>
        <w:t xml:space="preserve"> </w:t>
      </w:r>
      <w:r>
        <w:rPr>
          <w:lang w:val="da-DK"/>
        </w:rPr>
        <w:t xml:space="preserve">være indikatorens officielle start, mens </w:t>
      </w:r>
      <w:r w:rsidRPr="00975EBC">
        <w:rPr>
          <w:b/>
          <w:lang w:val="da-DK"/>
        </w:rPr>
        <w:t>Opgoer_start</w:t>
      </w:r>
      <w:r>
        <w:rPr>
          <w:lang w:val="da-DK"/>
        </w:rPr>
        <w:t xml:space="preserve"> vil være tidspunktet, hvorfra der foreligger valide resultater.</w:t>
      </w:r>
    </w:p>
    <w:p w:rsidR="004C26E6" w:rsidRPr="00705668" w:rsidRDefault="004C26E6" w:rsidP="00705668">
      <w:pPr>
        <w:pStyle w:val="Eksempeloverskrift"/>
      </w:pPr>
      <w:r w:rsidRPr="00705668">
        <w:t>Eksempel:</w:t>
      </w:r>
    </w:p>
    <w:p w:rsidR="004C26E6" w:rsidRDefault="004C26E6" w:rsidP="00E0408C">
      <w:pPr>
        <w:pStyle w:val="Eksempel"/>
        <w:tabs>
          <w:tab w:val="left" w:pos="964"/>
        </w:tabs>
      </w:pPr>
      <w:r>
        <w:t>I datasæt 1 angives:</w:t>
      </w:r>
    </w:p>
    <w:p w:rsidR="004C26E6" w:rsidRDefault="004C26E6" w:rsidP="00E0408C">
      <w:pPr>
        <w:pStyle w:val="Eksempel"/>
        <w:tabs>
          <w:tab w:val="left" w:pos="964"/>
        </w:tabs>
      </w:pPr>
      <w:r w:rsidRPr="000A6E8C">
        <w:rPr>
          <w:b/>
        </w:rPr>
        <w:t>Indikator_id</w:t>
      </w:r>
      <w:r>
        <w:t xml:space="preserve">=”Apo_05_001”, </w:t>
      </w:r>
      <w:r w:rsidRPr="000A6E8C">
        <w:rPr>
          <w:b/>
        </w:rPr>
        <w:t>Indikatorformat</w:t>
      </w:r>
      <w:r>
        <w:t xml:space="preserve">=”O”, </w:t>
      </w:r>
      <w:r w:rsidRPr="000A6E8C">
        <w:rPr>
          <w:b/>
        </w:rPr>
        <w:t>Gyldighed_start</w:t>
      </w:r>
      <w:r>
        <w:t xml:space="preserve">=”01052012” </w:t>
      </w:r>
      <w:r w:rsidRPr="000A6E8C">
        <w:rPr>
          <w:b/>
        </w:rPr>
        <w:t>Gyldighed_Slut</w:t>
      </w:r>
      <w:r>
        <w:t xml:space="preserve">=””, </w:t>
      </w:r>
      <w:r w:rsidRPr="000A6E8C">
        <w:rPr>
          <w:b/>
        </w:rPr>
        <w:t>Opgoer_start</w:t>
      </w:r>
      <w:r>
        <w:t xml:space="preserve">=”01012010”, </w:t>
      </w:r>
      <w:r w:rsidRPr="000A6E8C">
        <w:rPr>
          <w:b/>
        </w:rPr>
        <w:t>Opgoer_</w:t>
      </w:r>
      <w:r>
        <w:rPr>
          <w:b/>
        </w:rPr>
        <w:t>slut</w:t>
      </w:r>
      <w:r>
        <w:t>=”31042013”</w:t>
      </w:r>
    </w:p>
    <w:p w:rsidR="004C26E6" w:rsidRDefault="004C26E6" w:rsidP="00DF3437">
      <w:pPr>
        <w:pStyle w:val="Eksempel"/>
        <w:tabs>
          <w:tab w:val="left" w:pos="964"/>
        </w:tabs>
        <w:ind w:left="0"/>
      </w:pPr>
      <w:r>
        <w:t xml:space="preserve">Først når en indikator udgår af indikatorsættet sættes en dato i </w:t>
      </w:r>
      <w:r w:rsidRPr="000A6E8C">
        <w:rPr>
          <w:b/>
        </w:rPr>
        <w:t>Gyldighed_Slut</w:t>
      </w:r>
      <w:r>
        <w:t>.</w:t>
      </w:r>
    </w:p>
    <w:p w:rsidR="004C26E6" w:rsidRPr="00165EAE" w:rsidRDefault="004C26E6" w:rsidP="00C66359">
      <w:pPr>
        <w:pStyle w:val="Overskrift2"/>
        <w:rPr>
          <w:lang w:val="da-DK"/>
        </w:rPr>
      </w:pPr>
      <w:bookmarkStart w:id="12" w:name="_Toc532222415"/>
      <w:r>
        <w:rPr>
          <w:lang w:val="da-DK"/>
        </w:rPr>
        <w:t>Begrebet ”Forløb” i Forloebs_id.</w:t>
      </w:r>
      <w:bookmarkEnd w:id="12"/>
    </w:p>
    <w:p w:rsidR="004C26E6" w:rsidRDefault="004C26E6" w:rsidP="00165EAE">
      <w:pPr>
        <w:rPr>
          <w:lang w:val="da-DK"/>
        </w:rPr>
      </w:pPr>
      <w:r>
        <w:rPr>
          <w:lang w:val="da-DK"/>
        </w:rPr>
        <w:t xml:space="preserve">Det er vigtigt, at understrege, at ”Forløb” kan dække over noget forskelligt i forskellige databaser – og igen bruges forskelligt i administrative systemer. I </w:t>
      </w:r>
      <w:r w:rsidR="002C7A7D">
        <w:rPr>
          <w:lang w:val="da-DK"/>
        </w:rPr>
        <w:t>KKA</w:t>
      </w:r>
      <w:r>
        <w:rPr>
          <w:lang w:val="da-DK"/>
        </w:rPr>
        <w:t xml:space="preserve"> refererer ”Forløb” til den del af behandlingen, der indgår i en given opgørelse.  Der henvises til databasens datadefinitioner/anden dokumentation for oplysninger om, hvordan resultaterne opgøres i databasen.</w:t>
      </w:r>
    </w:p>
    <w:p w:rsidR="004C26E6" w:rsidRDefault="004C26E6" w:rsidP="00165EAE">
      <w:pPr>
        <w:pStyle w:val="Overskrift2"/>
        <w:rPr>
          <w:lang w:val="da-DK"/>
        </w:rPr>
      </w:pPr>
      <w:bookmarkStart w:id="13" w:name="_Toc532222416"/>
      <w:r>
        <w:rPr>
          <w:lang w:val="da-DK"/>
        </w:rPr>
        <w:t>Baggrund for begrænsede antal tegn/cifre i specifikke variable</w:t>
      </w:r>
      <w:bookmarkEnd w:id="13"/>
    </w:p>
    <w:p w:rsidR="004C26E6" w:rsidRPr="00BC43EA" w:rsidRDefault="004C26E6" w:rsidP="00BC43EA">
      <w:pPr>
        <w:rPr>
          <w:lang w:val="da-DK"/>
        </w:rPr>
      </w:pPr>
      <w:r>
        <w:rPr>
          <w:lang w:val="da-DK"/>
        </w:rPr>
        <w:t>For alle modellens variable er angivet et antal tegn/cifre som variablen maksimalt kan indeholde, nedenfor angives baggrunden for de variable som fra leverandørs side kan virke meget begrænsede i antallet af tegn.</w:t>
      </w:r>
    </w:p>
    <w:p w:rsidR="004C26E6" w:rsidRDefault="004C26E6" w:rsidP="00BC43EA">
      <w:pPr>
        <w:pStyle w:val="Overskrift3"/>
        <w:rPr>
          <w:lang w:val="da-DK"/>
        </w:rPr>
      </w:pPr>
      <w:bookmarkStart w:id="14" w:name="_Toc532222417"/>
      <w:r>
        <w:rPr>
          <w:lang w:val="da-DK"/>
        </w:rPr>
        <w:t>Indikatornavn</w:t>
      </w:r>
      <w:bookmarkEnd w:id="14"/>
    </w:p>
    <w:p w:rsidR="004C26E6" w:rsidRDefault="004C26E6" w:rsidP="00BC43EA">
      <w:pPr>
        <w:rPr>
          <w:lang w:val="da-DK"/>
        </w:rPr>
      </w:pPr>
      <w:r w:rsidRPr="00975EBC">
        <w:rPr>
          <w:b/>
          <w:lang w:val="da-DK"/>
        </w:rPr>
        <w:t>Indikatornavn</w:t>
      </w:r>
      <w:r>
        <w:rPr>
          <w:lang w:val="da-DK"/>
        </w:rPr>
        <w:t xml:space="preserve"> er begrænset til 30 tegn, hvilket er meget kort for flere databasers vedkommende. Variablen skal angive det kortest mulige, sigende navn for en given indikator og skal være unik indenfor databasen. Variablen anvendes i modtagersystemer i forbindelse med grafer og lignende visning af resultater, længden er det maksimale af hvad man kan anvende i disse typer visning i regionerne. Det anbefales at man bruger de angivelser/indikatornumre der anvendes i årsrapporter som start på indikatornavn, det være sig romertal og deslige. Eksempelvis </w:t>
      </w:r>
      <w:r w:rsidRPr="00975EBC">
        <w:rPr>
          <w:b/>
          <w:lang w:val="da-DK"/>
        </w:rPr>
        <w:t>Indikatornavn</w:t>
      </w:r>
      <w:r>
        <w:rPr>
          <w:lang w:val="da-DK"/>
        </w:rPr>
        <w:t>=”IIa Mortalitet, 30 dage”.</w:t>
      </w:r>
    </w:p>
    <w:p w:rsidR="004C26E6" w:rsidRDefault="004C26E6" w:rsidP="00CA1E69">
      <w:pPr>
        <w:pStyle w:val="Overskrift3"/>
        <w:rPr>
          <w:lang w:val="da-DK"/>
        </w:rPr>
      </w:pPr>
      <w:bookmarkStart w:id="15" w:name="_Toc532222418"/>
      <w:r>
        <w:rPr>
          <w:lang w:val="da-DK"/>
        </w:rPr>
        <w:t>Indikatorbeskrivelse</w:t>
      </w:r>
      <w:bookmarkEnd w:id="15"/>
    </w:p>
    <w:p w:rsidR="004C26E6" w:rsidRPr="00CA1E69" w:rsidRDefault="004C26E6" w:rsidP="00CA1E69">
      <w:pPr>
        <w:rPr>
          <w:lang w:val="da-DK"/>
        </w:rPr>
      </w:pPr>
      <w:r>
        <w:rPr>
          <w:lang w:val="da-DK"/>
        </w:rPr>
        <w:t xml:space="preserve">Variablen </w:t>
      </w:r>
      <w:r w:rsidRPr="00975EBC">
        <w:rPr>
          <w:b/>
          <w:lang w:val="da-DK"/>
        </w:rPr>
        <w:t>Indikatorbeskrivelse</w:t>
      </w:r>
      <w:r>
        <w:rPr>
          <w:lang w:val="da-DK"/>
        </w:rPr>
        <w:t xml:space="preserve"> er begrænset til maksimalt 200 tegn og forventes at kunne rumme en sigende og fyldestgørende beskrivelse af den enkelte indikator. Såfremt brugere af data ønsker mere specifikke beskrivelser af indikatorer henvises til den enkelte databases dokumentation.</w:t>
      </w:r>
    </w:p>
    <w:p w:rsidR="004C26E6" w:rsidRDefault="004C26E6" w:rsidP="00975EBC">
      <w:pPr>
        <w:pStyle w:val="Overskrift2"/>
        <w:rPr>
          <w:lang w:val="da-DK"/>
        </w:rPr>
      </w:pPr>
      <w:bookmarkStart w:id="16" w:name="_Toc532222419"/>
      <w:r w:rsidRPr="00975EBC">
        <w:rPr>
          <w:lang w:val="da-DK"/>
        </w:rPr>
        <w:t>Indhold af datasæt 2a</w:t>
      </w:r>
      <w:bookmarkEnd w:id="16"/>
      <w:r w:rsidRPr="00975EBC">
        <w:rPr>
          <w:lang w:val="da-DK"/>
        </w:rPr>
        <w:t xml:space="preserve"> </w:t>
      </w:r>
    </w:p>
    <w:p w:rsidR="004C26E6" w:rsidRPr="00DF3437" w:rsidRDefault="004C26E6" w:rsidP="00DF3437">
      <w:pPr>
        <w:rPr>
          <w:lang w:val="da-DK"/>
        </w:rPr>
      </w:pPr>
      <w:r>
        <w:rPr>
          <w:lang w:val="da-DK"/>
        </w:rPr>
        <w:t>Datasæt 2a indeholder de b</w:t>
      </w:r>
      <w:r w:rsidRPr="003D4207">
        <w:rPr>
          <w:lang w:val="da-DK"/>
        </w:rPr>
        <w:t>eregnede resultater</w:t>
      </w:r>
      <w:r>
        <w:rPr>
          <w:lang w:val="da-DK"/>
        </w:rPr>
        <w:t xml:space="preserve"> for den givne database</w:t>
      </w:r>
      <w:r w:rsidRPr="003D4207">
        <w:rPr>
          <w:lang w:val="da-DK"/>
        </w:rPr>
        <w:t>.</w:t>
      </w:r>
      <w:r>
        <w:rPr>
          <w:lang w:val="da-DK"/>
        </w:rPr>
        <w:t xml:space="preserve"> Data er dermed ikke på personniveau men derimod som beregnede resultater for afdelinger, regioner og på landsplan.</w:t>
      </w:r>
    </w:p>
    <w:p w:rsidR="004C26E6" w:rsidRDefault="004C26E6" w:rsidP="00975EBC">
      <w:pPr>
        <w:pStyle w:val="Overskrift3"/>
        <w:rPr>
          <w:lang w:val="da-DK"/>
        </w:rPr>
      </w:pPr>
      <w:bookmarkStart w:id="17" w:name="_Toc532222420"/>
      <w:r>
        <w:rPr>
          <w:lang w:val="da-DK"/>
        </w:rPr>
        <w:t>Aggregeringsniveauer og kombinationer i datasæt 2a</w:t>
      </w:r>
      <w:bookmarkEnd w:id="17"/>
    </w:p>
    <w:p w:rsidR="004C26E6" w:rsidRDefault="004C26E6" w:rsidP="00165EAE">
      <w:pPr>
        <w:rPr>
          <w:lang w:val="da-DK"/>
        </w:rPr>
      </w:pPr>
      <w:r w:rsidRPr="003D4207">
        <w:rPr>
          <w:lang w:val="da-DK"/>
        </w:rPr>
        <w:t>Resultaterne er beregnet for alle kombinationer</w:t>
      </w:r>
      <w:r>
        <w:rPr>
          <w:lang w:val="da-DK"/>
        </w:rPr>
        <w:t xml:space="preserve"> mellem de to grupper ”Tid” og ”Organisation_rapport”</w:t>
      </w:r>
      <w:r w:rsidRPr="003D4207">
        <w:rPr>
          <w:lang w:val="da-DK"/>
        </w:rPr>
        <w:t xml:space="preserve"> </w:t>
      </w:r>
      <w:r>
        <w:rPr>
          <w:lang w:val="da-DK"/>
        </w:rPr>
        <w:t>med følgende</w:t>
      </w:r>
      <w:r w:rsidRPr="003D4207">
        <w:rPr>
          <w:lang w:val="da-DK"/>
        </w:rPr>
        <w:t xml:space="preserve"> opgørelsesniveauer: </w:t>
      </w:r>
    </w:p>
    <w:p w:rsidR="004C26E6" w:rsidRPr="00DF3437" w:rsidRDefault="004C26E6" w:rsidP="00DF3437">
      <w:pPr>
        <w:pStyle w:val="Ingenafstand"/>
        <w:rPr>
          <w:rStyle w:val="Kraftighenvisning"/>
        </w:rPr>
      </w:pPr>
      <w:r w:rsidRPr="00404F58">
        <w:rPr>
          <w:rStyle w:val="Kraftighenvisning"/>
          <w:lang w:val="da-DK"/>
        </w:rPr>
        <w:t>Tid</w:t>
      </w:r>
    </w:p>
    <w:p w:rsidR="004C26E6" w:rsidRPr="003D4207" w:rsidRDefault="004C26E6" w:rsidP="00DF3437">
      <w:pPr>
        <w:numPr>
          <w:ilvl w:val="0"/>
          <w:numId w:val="7"/>
        </w:numPr>
        <w:spacing w:after="0"/>
        <w:ind w:left="714" w:hanging="357"/>
        <w:rPr>
          <w:lang w:val="da-DK"/>
        </w:rPr>
      </w:pPr>
      <w:r w:rsidRPr="003D4207">
        <w:rPr>
          <w:lang w:val="da-DK"/>
        </w:rPr>
        <w:t xml:space="preserve">Måned (kalender) </w:t>
      </w:r>
    </w:p>
    <w:p w:rsidR="004C26E6" w:rsidRPr="003D4207" w:rsidRDefault="004C26E6" w:rsidP="00CA1E69">
      <w:pPr>
        <w:numPr>
          <w:ilvl w:val="0"/>
          <w:numId w:val="7"/>
        </w:numPr>
        <w:spacing w:after="0"/>
        <w:ind w:left="714" w:hanging="357"/>
        <w:rPr>
          <w:lang w:val="da-DK"/>
        </w:rPr>
      </w:pPr>
      <w:r w:rsidRPr="003D4207">
        <w:rPr>
          <w:lang w:val="da-DK"/>
        </w:rPr>
        <w:t xml:space="preserve">Kvartal (kalender) </w:t>
      </w:r>
    </w:p>
    <w:p w:rsidR="004C26E6" w:rsidRDefault="004C26E6" w:rsidP="00CA1E69">
      <w:pPr>
        <w:numPr>
          <w:ilvl w:val="0"/>
          <w:numId w:val="7"/>
        </w:numPr>
        <w:spacing w:after="0"/>
        <w:ind w:left="714" w:hanging="357"/>
        <w:rPr>
          <w:lang w:val="da-DK"/>
        </w:rPr>
      </w:pPr>
      <w:r w:rsidRPr="003D4207">
        <w:rPr>
          <w:lang w:val="da-DK"/>
        </w:rPr>
        <w:t xml:space="preserve">År (kalender) </w:t>
      </w:r>
    </w:p>
    <w:p w:rsidR="004C26E6" w:rsidRDefault="004C26E6" w:rsidP="00DF3437">
      <w:pPr>
        <w:spacing w:after="0"/>
        <w:rPr>
          <w:rStyle w:val="Kraftighenvisning"/>
          <w:lang w:val="da-DK"/>
        </w:rPr>
      </w:pPr>
    </w:p>
    <w:p w:rsidR="004C26E6" w:rsidRDefault="004C26E6" w:rsidP="00DF3437">
      <w:pPr>
        <w:spacing w:after="0"/>
        <w:rPr>
          <w:rStyle w:val="Kraftighenvisning"/>
          <w:lang w:val="da-DK"/>
        </w:rPr>
      </w:pPr>
      <w:r w:rsidRPr="00404F58">
        <w:rPr>
          <w:rStyle w:val="Kraftighenvisning"/>
          <w:lang w:val="da-DK"/>
        </w:rPr>
        <w:t>Organisation</w:t>
      </w:r>
      <w:r>
        <w:rPr>
          <w:rStyle w:val="Kraftighenvisning"/>
          <w:lang w:val="da-DK"/>
        </w:rPr>
        <w:t>_rapport</w:t>
      </w:r>
    </w:p>
    <w:p w:rsidR="004C26E6" w:rsidRDefault="004C26E6" w:rsidP="00DF3437">
      <w:pPr>
        <w:spacing w:after="0"/>
        <w:rPr>
          <w:rStyle w:val="Kraftighenvisning"/>
          <w:lang w:val="da-DK"/>
        </w:rPr>
      </w:pPr>
    </w:p>
    <w:p w:rsidR="004C26E6" w:rsidRDefault="004C26E6">
      <w:pPr>
        <w:numPr>
          <w:ilvl w:val="0"/>
          <w:numId w:val="29"/>
        </w:numPr>
        <w:spacing w:after="0"/>
        <w:rPr>
          <w:lang w:val="da-DK"/>
        </w:rPr>
      </w:pPr>
      <w:r w:rsidRPr="00E2137A">
        <w:rPr>
          <w:iCs/>
          <w:lang w:val="da-DK"/>
        </w:rPr>
        <w:t>Afdelings/(afsnits)niveau (SKS7)</w:t>
      </w:r>
      <w:r w:rsidRPr="003D4207">
        <w:rPr>
          <w:iCs/>
          <w:lang w:val="da-DK"/>
        </w:rPr>
        <w:t xml:space="preserve"> </w:t>
      </w:r>
      <w:r w:rsidRPr="003D4207">
        <w:rPr>
          <w:lang w:val="da-DK"/>
        </w:rPr>
        <w:t>(både privat og offentlig)</w:t>
      </w:r>
    </w:p>
    <w:p w:rsidR="004C26E6" w:rsidRDefault="004C26E6" w:rsidP="005C6979">
      <w:pPr>
        <w:numPr>
          <w:ilvl w:val="0"/>
          <w:numId w:val="29"/>
        </w:numPr>
        <w:spacing w:after="0"/>
        <w:rPr>
          <w:lang w:val="da-DK"/>
        </w:rPr>
      </w:pPr>
      <w:r w:rsidRPr="00E2137A">
        <w:rPr>
          <w:iCs/>
          <w:lang w:val="da-DK"/>
        </w:rPr>
        <w:t>(Over)afdelingsniveau (SKS6)</w:t>
      </w:r>
      <w:r>
        <w:rPr>
          <w:iCs/>
          <w:lang w:val="da-DK"/>
        </w:rPr>
        <w:t xml:space="preserve"> </w:t>
      </w:r>
      <w:r w:rsidRPr="003D4207">
        <w:rPr>
          <w:lang w:val="da-DK"/>
        </w:rPr>
        <w:t>(både privat og offentlig)</w:t>
      </w:r>
    </w:p>
    <w:p w:rsidR="004C26E6" w:rsidRPr="00E2137A" w:rsidRDefault="004C26E6" w:rsidP="005C6979">
      <w:pPr>
        <w:numPr>
          <w:ilvl w:val="0"/>
          <w:numId w:val="29"/>
        </w:numPr>
        <w:spacing w:after="0"/>
        <w:rPr>
          <w:lang w:val="da-DK"/>
        </w:rPr>
      </w:pPr>
      <w:r>
        <w:rPr>
          <w:lang w:val="da-DK"/>
        </w:rPr>
        <w:t>Resultat for kommune</w:t>
      </w:r>
    </w:p>
    <w:p w:rsidR="004C26E6" w:rsidRPr="003D4207" w:rsidRDefault="004C26E6" w:rsidP="00CA1E69">
      <w:pPr>
        <w:numPr>
          <w:ilvl w:val="0"/>
          <w:numId w:val="7"/>
        </w:numPr>
        <w:spacing w:after="0"/>
        <w:ind w:left="714" w:hanging="357"/>
        <w:rPr>
          <w:lang w:val="da-DK"/>
        </w:rPr>
      </w:pPr>
      <w:r w:rsidRPr="003D4207">
        <w:rPr>
          <w:iCs/>
          <w:lang w:val="da-DK"/>
        </w:rPr>
        <w:t>Sygehusniveau (</w:t>
      </w:r>
      <w:r w:rsidRPr="003D4207">
        <w:rPr>
          <w:lang w:val="da-DK"/>
        </w:rPr>
        <w:t>både privat og offentlig)</w:t>
      </w:r>
    </w:p>
    <w:p w:rsidR="004C26E6" w:rsidRDefault="004C26E6" w:rsidP="00CA1E69">
      <w:pPr>
        <w:numPr>
          <w:ilvl w:val="0"/>
          <w:numId w:val="7"/>
        </w:numPr>
        <w:spacing w:after="0"/>
        <w:ind w:left="714" w:hanging="357"/>
        <w:rPr>
          <w:lang w:val="da-DK"/>
        </w:rPr>
      </w:pPr>
      <w:r w:rsidRPr="003D4207">
        <w:rPr>
          <w:iCs/>
          <w:lang w:val="da-DK"/>
        </w:rPr>
        <w:t>Regionsniveau</w:t>
      </w:r>
      <w:r>
        <w:rPr>
          <w:lang w:val="da-DK"/>
        </w:rPr>
        <w:t xml:space="preserve"> (sv.t. totaler for de fem</w:t>
      </w:r>
      <w:r w:rsidRPr="003D4207">
        <w:rPr>
          <w:lang w:val="da-DK"/>
        </w:rPr>
        <w:t xml:space="preserve"> regioner og ét total for privathospitaler</w:t>
      </w:r>
      <w:r>
        <w:rPr>
          <w:lang w:val="da-DK"/>
        </w:rPr>
        <w:t>ne dvs. seks</w:t>
      </w:r>
      <w:r w:rsidRPr="003D4207">
        <w:rPr>
          <w:lang w:val="da-DK"/>
        </w:rPr>
        <w:t xml:space="preserve"> niveauer i alt)</w:t>
      </w:r>
    </w:p>
    <w:p w:rsidR="004C26E6" w:rsidRDefault="004C26E6" w:rsidP="00975EBC">
      <w:pPr>
        <w:numPr>
          <w:ilvl w:val="1"/>
          <w:numId w:val="7"/>
        </w:numPr>
        <w:spacing w:after="0"/>
        <w:rPr>
          <w:lang w:val="da-DK"/>
        </w:rPr>
      </w:pPr>
      <w:r>
        <w:rPr>
          <w:lang w:val="da-DK"/>
        </w:rPr>
        <w:t>Regionsniveau angives med følgende organisationskoder</w:t>
      </w:r>
    </w:p>
    <w:p w:rsidR="004C26E6" w:rsidRDefault="004C26E6" w:rsidP="00975EBC">
      <w:pPr>
        <w:numPr>
          <w:ilvl w:val="2"/>
          <w:numId w:val="7"/>
        </w:numPr>
        <w:spacing w:after="0"/>
        <w:rPr>
          <w:lang w:val="da-DK"/>
        </w:rPr>
      </w:pPr>
      <w:r>
        <w:rPr>
          <w:lang w:val="da-DK"/>
        </w:rPr>
        <w:t>1081=Region Nordjylland</w:t>
      </w:r>
    </w:p>
    <w:p w:rsidR="004C26E6" w:rsidRDefault="004C26E6" w:rsidP="00975EBC">
      <w:pPr>
        <w:numPr>
          <w:ilvl w:val="2"/>
          <w:numId w:val="7"/>
        </w:numPr>
        <w:spacing w:after="0"/>
        <w:rPr>
          <w:lang w:val="da-DK"/>
        </w:rPr>
      </w:pPr>
      <w:r>
        <w:rPr>
          <w:lang w:val="da-DK"/>
        </w:rPr>
        <w:t>1082=Region Midt</w:t>
      </w:r>
    </w:p>
    <w:p w:rsidR="004C26E6" w:rsidRDefault="004C26E6" w:rsidP="00975EBC">
      <w:pPr>
        <w:numPr>
          <w:ilvl w:val="2"/>
          <w:numId w:val="7"/>
        </w:numPr>
        <w:spacing w:after="0"/>
        <w:rPr>
          <w:lang w:val="da-DK"/>
        </w:rPr>
      </w:pPr>
      <w:r>
        <w:rPr>
          <w:lang w:val="da-DK"/>
        </w:rPr>
        <w:t>1083=Region Syddanmark</w:t>
      </w:r>
    </w:p>
    <w:p w:rsidR="004C26E6" w:rsidRDefault="004C26E6" w:rsidP="00975EBC">
      <w:pPr>
        <w:numPr>
          <w:ilvl w:val="2"/>
          <w:numId w:val="7"/>
        </w:numPr>
        <w:spacing w:after="0"/>
        <w:rPr>
          <w:lang w:val="da-DK"/>
        </w:rPr>
      </w:pPr>
      <w:r>
        <w:rPr>
          <w:lang w:val="da-DK"/>
        </w:rPr>
        <w:t>1084=Region Hovedstaden</w:t>
      </w:r>
    </w:p>
    <w:p w:rsidR="004C26E6" w:rsidRDefault="004C26E6" w:rsidP="00975EBC">
      <w:pPr>
        <w:numPr>
          <w:ilvl w:val="2"/>
          <w:numId w:val="7"/>
        </w:numPr>
        <w:spacing w:after="0"/>
        <w:rPr>
          <w:lang w:val="da-DK"/>
        </w:rPr>
      </w:pPr>
      <w:r>
        <w:rPr>
          <w:lang w:val="da-DK"/>
        </w:rPr>
        <w:t>1085=Region Sjælland</w:t>
      </w:r>
    </w:p>
    <w:p w:rsidR="004C26E6" w:rsidRPr="003D4207" w:rsidRDefault="004C26E6" w:rsidP="00975EBC">
      <w:pPr>
        <w:numPr>
          <w:ilvl w:val="2"/>
          <w:numId w:val="7"/>
        </w:numPr>
        <w:spacing w:after="0"/>
        <w:rPr>
          <w:lang w:val="da-DK"/>
        </w:rPr>
      </w:pPr>
      <w:r>
        <w:rPr>
          <w:lang w:val="da-DK"/>
        </w:rPr>
        <w:t>1099=Privat Hospitaler</w:t>
      </w:r>
    </w:p>
    <w:p w:rsidR="004C26E6" w:rsidRPr="00975EBC" w:rsidRDefault="004C26E6" w:rsidP="00975EBC">
      <w:pPr>
        <w:numPr>
          <w:ilvl w:val="0"/>
          <w:numId w:val="7"/>
        </w:numPr>
        <w:spacing w:after="0"/>
        <w:ind w:left="714" w:hanging="357"/>
        <w:rPr>
          <w:lang w:val="da-DK"/>
        </w:rPr>
      </w:pPr>
      <w:r w:rsidRPr="003D4207">
        <w:rPr>
          <w:lang w:val="da-DK"/>
        </w:rPr>
        <w:t>Landsniveau (som indeholder resultater for både privat og offentlige afdelinger)</w:t>
      </w:r>
    </w:p>
    <w:p w:rsidR="004C26E6" w:rsidRDefault="004C26E6" w:rsidP="00165EAE">
      <w:pPr>
        <w:rPr>
          <w:lang w:val="da-DK"/>
        </w:rPr>
      </w:pPr>
    </w:p>
    <w:p w:rsidR="004C26E6" w:rsidRDefault="004C26E6" w:rsidP="00165EAE">
      <w:pPr>
        <w:rPr>
          <w:lang w:val="da-DK"/>
        </w:rPr>
      </w:pPr>
      <w:r w:rsidRPr="005B2064">
        <w:rPr>
          <w:lang w:val="da-DK"/>
        </w:rPr>
        <w:t xml:space="preserve">Hvis KOM </w:t>
      </w:r>
      <w:r>
        <w:rPr>
          <w:lang w:val="da-DK"/>
        </w:rPr>
        <w:t xml:space="preserve">(kommune) </w:t>
      </w:r>
      <w:r w:rsidRPr="005B2064">
        <w:rPr>
          <w:lang w:val="da-DK"/>
        </w:rPr>
        <w:t>angives</w:t>
      </w:r>
      <w:r>
        <w:rPr>
          <w:lang w:val="da-DK"/>
        </w:rPr>
        <w:t xml:space="preserve"> i  Aggregering_org (datasæt 1)</w:t>
      </w:r>
      <w:r w:rsidRPr="005B2064">
        <w:rPr>
          <w:lang w:val="da-DK"/>
        </w:rPr>
        <w:t xml:space="preserve">, skal der som minimum også afrapporteres på landsniveau (regionsniveau er valgfri). </w:t>
      </w:r>
    </w:p>
    <w:p w:rsidR="004C26E6" w:rsidRDefault="004C26E6" w:rsidP="00165EAE">
      <w:pPr>
        <w:rPr>
          <w:lang w:val="da-DK"/>
        </w:rPr>
      </w:pPr>
    </w:p>
    <w:p w:rsidR="004C26E6" w:rsidRDefault="004C26E6" w:rsidP="00165EAE">
      <w:pPr>
        <w:rPr>
          <w:lang w:val="da-DK"/>
        </w:rPr>
      </w:pPr>
    </w:p>
    <w:p w:rsidR="004C26E6" w:rsidRDefault="004C26E6" w:rsidP="00165EAE">
      <w:pPr>
        <w:rPr>
          <w:lang w:val="da-DK"/>
        </w:rPr>
      </w:pPr>
      <w:r w:rsidRPr="003D4207">
        <w:rPr>
          <w:lang w:val="da-DK"/>
        </w:rPr>
        <w:t>Niveauer udelades, hvis der ikke kan afrapporteres meningsfuldt på dem (</w:t>
      </w:r>
      <w:r>
        <w:rPr>
          <w:lang w:val="da-DK"/>
        </w:rPr>
        <w:t>angives via</w:t>
      </w:r>
      <w:r w:rsidRPr="003D4207">
        <w:rPr>
          <w:lang w:val="da-DK"/>
        </w:rPr>
        <w:t xml:space="preserve"> variablene </w:t>
      </w:r>
      <w:r w:rsidRPr="003D4207">
        <w:rPr>
          <w:b/>
          <w:bCs/>
          <w:lang w:val="da-DK"/>
        </w:rPr>
        <w:t xml:space="preserve">Aggregering_tid </w:t>
      </w:r>
      <w:r w:rsidRPr="003D4207">
        <w:rPr>
          <w:lang w:val="da-DK"/>
        </w:rPr>
        <w:t xml:space="preserve">og </w:t>
      </w:r>
      <w:r w:rsidRPr="003D4207">
        <w:rPr>
          <w:b/>
          <w:bCs/>
          <w:lang w:val="da-DK"/>
        </w:rPr>
        <w:t xml:space="preserve">Aggregering_org </w:t>
      </w:r>
      <w:r>
        <w:rPr>
          <w:lang w:val="da-DK"/>
        </w:rPr>
        <w:t>i datasæt 1).</w:t>
      </w:r>
    </w:p>
    <w:p w:rsidR="004C26E6" w:rsidRDefault="004C26E6" w:rsidP="00460E7F">
      <w:pPr>
        <w:pStyle w:val="Overskrift3"/>
        <w:rPr>
          <w:lang w:val="da-DK"/>
        </w:rPr>
      </w:pPr>
      <w:bookmarkStart w:id="18" w:name="_Ref384633857"/>
      <w:bookmarkStart w:id="19" w:name="_Toc532222421"/>
      <w:r>
        <w:rPr>
          <w:lang w:val="da-DK"/>
        </w:rPr>
        <w:t>Justerede rater og justerede andele</w:t>
      </w:r>
      <w:bookmarkEnd w:id="18"/>
      <w:bookmarkEnd w:id="19"/>
    </w:p>
    <w:p w:rsidR="004C26E6" w:rsidRDefault="004C26E6" w:rsidP="00263FFD">
      <w:pPr>
        <w:spacing w:line="240" w:lineRule="auto"/>
        <w:rPr>
          <w:rFonts w:cs="Calibri"/>
          <w:lang w:val="da-DK"/>
        </w:rPr>
      </w:pPr>
      <w:bookmarkStart w:id="20" w:name="_Ref384637263"/>
      <w:r w:rsidRPr="00263FFD">
        <w:rPr>
          <w:rFonts w:cs="Calibri"/>
          <w:lang w:val="da-DK"/>
        </w:rPr>
        <w:t xml:space="preserve">Visse indikatorer afrapporteres som justerede resultater, dette angives i datasæt 1 ved </w:t>
      </w:r>
      <w:r w:rsidRPr="00263FFD">
        <w:rPr>
          <w:rFonts w:cs="Calibri"/>
          <w:b/>
          <w:lang w:val="da-DK"/>
        </w:rPr>
        <w:t>Indikatorformat</w:t>
      </w:r>
      <w:r w:rsidRPr="00263FFD">
        <w:rPr>
          <w:rFonts w:cs="Calibri"/>
          <w:lang w:val="da-DK"/>
        </w:rPr>
        <w:t>=Just_a eller =Just_r, for henholdsvis justeret andel eller justeret rate. Ofte vil indikatoren ikke indgå i datasæt 2b, men kun i datasæt 2a. De justerede resultater kan med fordel vises sammen andelsindikatoren der ligger til grund for de justerede resultater</w:t>
      </w:r>
      <w:r>
        <w:rPr>
          <w:rFonts w:cs="Calibri"/>
          <w:lang w:val="da-DK"/>
        </w:rPr>
        <w:t xml:space="preserve"> (her vil der være data i datasæt 2b)</w:t>
      </w:r>
      <w:r w:rsidRPr="00263FFD">
        <w:rPr>
          <w:rFonts w:cs="Calibri"/>
          <w:lang w:val="da-DK"/>
        </w:rPr>
        <w:t>, hvis der eksempelvis er tale om SMR (Standardiseret mortalitets rate), kan man vælge at visningen</w:t>
      </w:r>
      <w:r>
        <w:rPr>
          <w:rFonts w:cs="Calibri"/>
          <w:lang w:val="da-DK"/>
        </w:rPr>
        <w:t xml:space="preserve"> </w:t>
      </w:r>
      <w:r w:rsidRPr="00263FFD">
        <w:rPr>
          <w:rFonts w:cs="Calibri"/>
          <w:lang w:val="da-DK"/>
        </w:rPr>
        <w:t>af mortalitetsindikatoren sker sammen med indikatoren med SMR resultatet</w:t>
      </w:r>
      <w:r>
        <w:rPr>
          <w:rFonts w:cs="Calibri"/>
          <w:lang w:val="da-DK"/>
        </w:rPr>
        <w:t xml:space="preserve">. Dette kan enten gøres ved anvendelse af variablen </w:t>
      </w:r>
      <w:r>
        <w:rPr>
          <w:rFonts w:cs="Calibri"/>
          <w:b/>
          <w:lang w:val="da-DK"/>
        </w:rPr>
        <w:t xml:space="preserve">Delindikator </w:t>
      </w:r>
      <w:r>
        <w:rPr>
          <w:rFonts w:cs="Calibri"/>
          <w:lang w:val="da-DK"/>
        </w:rPr>
        <w:t xml:space="preserve">hvor sorteringsvariablen </w:t>
      </w:r>
      <w:r w:rsidRPr="002035F6">
        <w:rPr>
          <w:rFonts w:cs="Calibri"/>
          <w:b/>
          <w:lang w:val="da-DK"/>
        </w:rPr>
        <w:t>Indikatornummer</w:t>
      </w:r>
      <w:r>
        <w:rPr>
          <w:rFonts w:cs="Calibri"/>
          <w:lang w:val="da-DK"/>
        </w:rPr>
        <w:t xml:space="preserve"> afspejler at de to resultater hænger sammen</w:t>
      </w:r>
      <w:r w:rsidRPr="00263FFD">
        <w:rPr>
          <w:rFonts w:cs="Calibri"/>
          <w:lang w:val="da-DK"/>
        </w:rPr>
        <w:t xml:space="preserve">. </w:t>
      </w:r>
      <w:r>
        <w:rPr>
          <w:rFonts w:cs="Calibri"/>
          <w:lang w:val="da-DK"/>
        </w:rPr>
        <w:t xml:space="preserve">Hvis der er tale om to selvstændige indikatorer (eller forskellig grundpopulation), anvendes </w:t>
      </w:r>
      <w:r w:rsidRPr="00B00478">
        <w:rPr>
          <w:rFonts w:cs="Calibri"/>
          <w:b/>
          <w:lang w:val="da-DK"/>
        </w:rPr>
        <w:t>Delindikator</w:t>
      </w:r>
      <w:r>
        <w:rPr>
          <w:rFonts w:cs="Calibri"/>
          <w:lang w:val="da-DK"/>
        </w:rPr>
        <w:t xml:space="preserve"> ikke, her vil det kun være </w:t>
      </w:r>
      <w:r w:rsidRPr="00B00478">
        <w:rPr>
          <w:rFonts w:cs="Calibri"/>
          <w:b/>
          <w:lang w:val="da-DK"/>
        </w:rPr>
        <w:t>Indikatornummer</w:t>
      </w:r>
      <w:r>
        <w:rPr>
          <w:rFonts w:cs="Calibri"/>
          <w:lang w:val="da-DK"/>
        </w:rPr>
        <w:t xml:space="preserve"> der angiver sammenhæng mellem de to resultater.</w:t>
      </w:r>
    </w:p>
    <w:p w:rsidR="004C26E6" w:rsidRPr="00263FFD" w:rsidRDefault="004C26E6" w:rsidP="00263FFD">
      <w:pPr>
        <w:spacing w:line="240" w:lineRule="auto"/>
        <w:rPr>
          <w:rFonts w:cs="Calibri"/>
          <w:lang w:val="da-DK"/>
        </w:rPr>
      </w:pPr>
      <w:r>
        <w:rPr>
          <w:rFonts w:cs="Calibri"/>
          <w:lang w:val="da-DK"/>
        </w:rPr>
        <w:t>Ofte er d</w:t>
      </w:r>
      <w:r w:rsidRPr="00263FFD">
        <w:rPr>
          <w:rFonts w:cs="Calibri"/>
          <w:lang w:val="da-DK"/>
        </w:rPr>
        <w:t xml:space="preserve">et nationale niveau </w:t>
      </w:r>
      <w:r>
        <w:rPr>
          <w:rFonts w:cs="Calibri"/>
          <w:lang w:val="da-DK"/>
        </w:rPr>
        <w:t>d</w:t>
      </w:r>
      <w:r w:rsidRPr="00263FFD">
        <w:rPr>
          <w:rFonts w:cs="Calibri"/>
          <w:lang w:val="da-DK"/>
        </w:rPr>
        <w:t>er per definition</w:t>
      </w:r>
      <w:r>
        <w:rPr>
          <w:rFonts w:cs="Calibri"/>
          <w:lang w:val="da-DK"/>
        </w:rPr>
        <w:t xml:space="preserve"> er</w:t>
      </w:r>
      <w:r w:rsidRPr="00263FFD">
        <w:rPr>
          <w:rFonts w:cs="Calibri"/>
          <w:lang w:val="da-DK"/>
        </w:rPr>
        <w:t xml:space="preserve"> referencen</w:t>
      </w:r>
      <w:r>
        <w:rPr>
          <w:rFonts w:cs="Calibri"/>
          <w:lang w:val="da-DK"/>
        </w:rPr>
        <w:t xml:space="preserve"> for justerede resultater</w:t>
      </w:r>
      <w:r w:rsidRPr="00263FFD">
        <w:rPr>
          <w:rFonts w:cs="Calibri"/>
          <w:lang w:val="da-DK"/>
        </w:rPr>
        <w:t xml:space="preserve">, hvilket betyder at afdelinger/sygehuse og regioners resultater vil fordele sig omkring denne. Idet referencen sættes til 100 betyder det, at man i </w:t>
      </w:r>
      <w:r w:rsidR="002C7A7D">
        <w:rPr>
          <w:rFonts w:cs="Calibri"/>
          <w:lang w:val="da-DK"/>
        </w:rPr>
        <w:t>KKA</w:t>
      </w:r>
      <w:r w:rsidRPr="00263FFD">
        <w:rPr>
          <w:rFonts w:cs="Calibri"/>
          <w:lang w:val="da-DK"/>
        </w:rPr>
        <w:t xml:space="preserve">s resultater i variablen </w:t>
      </w:r>
      <w:r w:rsidRPr="000E235B">
        <w:rPr>
          <w:rFonts w:cs="Calibri"/>
          <w:b/>
          <w:lang w:val="da-DK"/>
        </w:rPr>
        <w:t>Vaerdi</w:t>
      </w:r>
      <w:r w:rsidRPr="00263FFD">
        <w:rPr>
          <w:rFonts w:cs="Calibri"/>
          <w:lang w:val="da-DK"/>
        </w:rPr>
        <w:t xml:space="preserve"> vil kunne finde resultater som ligger under og over 100. På samme måde kan både </w:t>
      </w:r>
      <w:r w:rsidRPr="00263FFD">
        <w:rPr>
          <w:rFonts w:cs="Calibri"/>
          <w:b/>
          <w:lang w:val="da-DK"/>
        </w:rPr>
        <w:t xml:space="preserve">CI_nedre </w:t>
      </w:r>
      <w:r w:rsidRPr="00263FFD">
        <w:rPr>
          <w:rFonts w:cs="Calibri"/>
          <w:lang w:val="da-DK"/>
        </w:rPr>
        <w:t xml:space="preserve">og </w:t>
      </w:r>
      <w:r w:rsidRPr="00263FFD">
        <w:rPr>
          <w:rFonts w:cs="Calibri"/>
          <w:b/>
          <w:lang w:val="da-DK"/>
        </w:rPr>
        <w:t>CI_oevre</w:t>
      </w:r>
      <w:r w:rsidRPr="00263FFD">
        <w:rPr>
          <w:rFonts w:cs="Calibri"/>
          <w:lang w:val="da-DK"/>
        </w:rPr>
        <w:t xml:space="preserve"> ligge under og over </w:t>
      </w:r>
      <w:r>
        <w:rPr>
          <w:rFonts w:cs="Calibri"/>
          <w:lang w:val="da-DK"/>
        </w:rPr>
        <w:t xml:space="preserve">værdien </w:t>
      </w:r>
      <w:r w:rsidRPr="00263FFD">
        <w:rPr>
          <w:rFonts w:cs="Calibri"/>
          <w:lang w:val="da-DK"/>
        </w:rPr>
        <w:t>100.</w:t>
      </w:r>
    </w:p>
    <w:p w:rsidR="004C26E6" w:rsidRDefault="004C26E6" w:rsidP="00460E7F">
      <w:pPr>
        <w:pStyle w:val="Overskrift3"/>
        <w:rPr>
          <w:lang w:val="da-DK"/>
        </w:rPr>
      </w:pPr>
      <w:bookmarkStart w:id="21" w:name="_Toc532222422"/>
      <w:r>
        <w:rPr>
          <w:lang w:val="da-DK"/>
        </w:rPr>
        <w:t>Aggregerede mål</w:t>
      </w:r>
      <w:bookmarkEnd w:id="20"/>
      <w:bookmarkEnd w:id="21"/>
    </w:p>
    <w:p w:rsidR="004C26E6" w:rsidRPr="00460E7F" w:rsidRDefault="004C26E6" w:rsidP="00404F58">
      <w:pPr>
        <w:rPr>
          <w:lang w:val="da-DK"/>
        </w:rPr>
      </w:pPr>
      <w:r w:rsidRPr="00460E7F">
        <w:rPr>
          <w:lang w:val="da-DK"/>
        </w:rPr>
        <w:t>For enkelte områder leveres to aggregerede procesmål ([Indikatorformat]=</w:t>
      </w:r>
      <w:r w:rsidRPr="00DD3C28">
        <w:rPr>
          <w:lang w:val="da-DK"/>
        </w:rPr>
        <w:t>’</w:t>
      </w:r>
      <w:r w:rsidRPr="00460E7F">
        <w:rPr>
          <w:lang w:val="da-DK"/>
        </w:rPr>
        <w:t>Agg</w:t>
      </w:r>
      <w:r w:rsidRPr="00DD3C28">
        <w:rPr>
          <w:lang w:val="da-DK"/>
        </w:rPr>
        <w:t>’</w:t>
      </w:r>
      <w:r w:rsidRPr="00460E7F">
        <w:rPr>
          <w:lang w:val="da-DK"/>
        </w:rPr>
        <w:t>).</w:t>
      </w:r>
    </w:p>
    <w:p w:rsidR="004C26E6" w:rsidRPr="00460E7F" w:rsidRDefault="004C26E6" w:rsidP="00404F58">
      <w:pPr>
        <w:rPr>
          <w:lang w:val="da-DK"/>
        </w:rPr>
      </w:pPr>
      <w:r w:rsidRPr="00460E7F">
        <w:rPr>
          <w:lang w:val="da-DK"/>
        </w:rPr>
        <w:t>De to aggregerede mål er:</w:t>
      </w:r>
    </w:p>
    <w:p w:rsidR="004C26E6" w:rsidRPr="00404F58" w:rsidRDefault="004C26E6" w:rsidP="004D7A10">
      <w:pPr>
        <w:numPr>
          <w:ilvl w:val="0"/>
          <w:numId w:val="16"/>
        </w:numPr>
        <w:spacing w:after="0" w:line="240" w:lineRule="auto"/>
        <w:rPr>
          <w:rFonts w:cs="Calibri"/>
          <w:szCs w:val="18"/>
        </w:rPr>
      </w:pPr>
      <w:r w:rsidRPr="00404F58">
        <w:rPr>
          <w:rFonts w:cs="Calibri"/>
          <w:szCs w:val="18"/>
        </w:rPr>
        <w:t>All-or-None</w:t>
      </w:r>
    </w:p>
    <w:p w:rsidR="004C26E6" w:rsidRPr="00404F58" w:rsidRDefault="004C26E6" w:rsidP="004D7A10">
      <w:pPr>
        <w:numPr>
          <w:ilvl w:val="0"/>
          <w:numId w:val="16"/>
        </w:numPr>
        <w:spacing w:after="0" w:line="240" w:lineRule="auto"/>
        <w:rPr>
          <w:rFonts w:cs="Calibri"/>
          <w:szCs w:val="18"/>
          <w:lang w:val="da-DK"/>
        </w:rPr>
      </w:pPr>
      <w:r w:rsidRPr="00404F58">
        <w:rPr>
          <w:rFonts w:cs="Calibri"/>
          <w:szCs w:val="18"/>
          <w:lang w:val="da-DK"/>
        </w:rPr>
        <w:t>Opnået proceskvalitet (også kaldet Beth Mcglynn)</w:t>
      </w:r>
    </w:p>
    <w:p w:rsidR="004C26E6" w:rsidRPr="00460E7F" w:rsidRDefault="004C26E6" w:rsidP="00404F58">
      <w:pPr>
        <w:rPr>
          <w:lang w:val="da-DK"/>
        </w:rPr>
      </w:pPr>
      <w:r w:rsidRPr="00460E7F">
        <w:rPr>
          <w:lang w:val="da-DK"/>
        </w:rPr>
        <w:t xml:space="preserve">Opgørelserne er baseret på et ønske om at give et simpelt overblik over behandlingskvaliteten ift. evidensbaserede processer. I </w:t>
      </w:r>
      <w:r>
        <w:rPr>
          <w:lang w:val="da-DK"/>
        </w:rPr>
        <w:fldChar w:fldCharType="begin"/>
      </w:r>
      <w:r>
        <w:rPr>
          <w:lang w:val="da-DK"/>
        </w:rPr>
        <w:instrText xml:space="preserve"> REF _Ref428785113 \h </w:instrText>
      </w:r>
      <w:r>
        <w:rPr>
          <w:lang w:val="da-DK"/>
        </w:rPr>
      </w:r>
      <w:r>
        <w:rPr>
          <w:lang w:val="da-DK"/>
        </w:rPr>
        <w:fldChar w:fldCharType="separate"/>
      </w:r>
      <w:r w:rsidR="00F96F2F" w:rsidRPr="00D65831">
        <w:rPr>
          <w:lang w:val="da-DK"/>
        </w:rPr>
        <w:t xml:space="preserve">Tabel </w:t>
      </w:r>
      <w:r w:rsidR="00F96F2F">
        <w:rPr>
          <w:noProof/>
          <w:lang w:val="da-DK"/>
        </w:rPr>
        <w:t>1</w:t>
      </w:r>
      <w:r w:rsidR="00F96F2F" w:rsidRPr="00D65831">
        <w:rPr>
          <w:lang w:val="da-DK"/>
        </w:rPr>
        <w:t>.</w:t>
      </w:r>
      <w:r w:rsidR="00F96F2F">
        <w:rPr>
          <w:noProof/>
          <w:lang w:val="da-DK"/>
        </w:rPr>
        <w:t>3</w:t>
      </w:r>
      <w:r>
        <w:rPr>
          <w:lang w:val="da-DK"/>
        </w:rPr>
        <w:fldChar w:fldCharType="end"/>
      </w:r>
      <w:r>
        <w:rPr>
          <w:lang w:val="da-DK"/>
        </w:rPr>
        <w:t xml:space="preserve"> </w:t>
      </w:r>
      <w:r w:rsidRPr="00460E7F">
        <w:rPr>
          <w:lang w:val="da-DK"/>
        </w:rPr>
        <w:t>fremgår, hvilke indikatorer er inkluderet for de respektive sygdomsområder.</w:t>
      </w:r>
      <w:r>
        <w:rPr>
          <w:lang w:val="da-DK"/>
        </w:rPr>
        <w:t xml:space="preserve"> </w:t>
      </w:r>
      <w:r w:rsidRPr="00460E7F">
        <w:rPr>
          <w:lang w:val="da-DK"/>
        </w:rPr>
        <w:t xml:space="preserve">Nedenfor angives beregningsmetoder og i </w:t>
      </w:r>
      <w:r>
        <w:rPr>
          <w:lang w:val="da-DK"/>
        </w:rPr>
        <w:fldChar w:fldCharType="begin"/>
      </w:r>
      <w:r>
        <w:rPr>
          <w:lang w:val="da-DK"/>
        </w:rPr>
        <w:instrText xml:space="preserve"> REF _Ref428785130 \h </w:instrText>
      </w:r>
      <w:r>
        <w:rPr>
          <w:lang w:val="da-DK"/>
        </w:rPr>
      </w:r>
      <w:r>
        <w:rPr>
          <w:lang w:val="da-DK"/>
        </w:rPr>
        <w:fldChar w:fldCharType="separate"/>
      </w:r>
      <w:r w:rsidR="00F96F2F" w:rsidRPr="00F96F2F">
        <w:rPr>
          <w:lang w:val="da-DK"/>
        </w:rPr>
        <w:t xml:space="preserve">Tabel </w:t>
      </w:r>
      <w:r w:rsidR="00F96F2F" w:rsidRPr="00F96F2F">
        <w:rPr>
          <w:noProof/>
          <w:lang w:val="da-DK"/>
        </w:rPr>
        <w:t>1</w:t>
      </w:r>
      <w:r w:rsidR="00F96F2F" w:rsidRPr="00F96F2F">
        <w:rPr>
          <w:lang w:val="da-DK"/>
        </w:rPr>
        <w:t>.</w:t>
      </w:r>
      <w:r w:rsidR="00F96F2F" w:rsidRPr="00F96F2F">
        <w:rPr>
          <w:noProof/>
          <w:lang w:val="da-DK"/>
        </w:rPr>
        <w:t>2</w:t>
      </w:r>
      <w:r>
        <w:rPr>
          <w:lang w:val="da-DK"/>
        </w:rPr>
        <w:fldChar w:fldCharType="end"/>
      </w:r>
      <w:r>
        <w:rPr>
          <w:lang w:val="da-DK"/>
        </w:rPr>
        <w:t xml:space="preserve"> </w:t>
      </w:r>
      <w:r w:rsidRPr="00460E7F">
        <w:rPr>
          <w:lang w:val="da-DK"/>
        </w:rPr>
        <w:t>er indsat resultateksempler for de to mål</w:t>
      </w:r>
    </w:p>
    <w:p w:rsidR="004C26E6" w:rsidRPr="00460E7F" w:rsidRDefault="004C26E6" w:rsidP="00404F58">
      <w:pPr>
        <w:rPr>
          <w:lang w:val="da-DK"/>
        </w:rPr>
      </w:pPr>
      <w:r w:rsidRPr="00460E7F">
        <w:rPr>
          <w:lang w:val="da-DK"/>
        </w:rPr>
        <w:t xml:space="preserve">For hvert enkelt patientforløb, der indgår i en given database, opgøres, hvor stor en andel af de relevante procesindikatorer er opfyldt. </w:t>
      </w:r>
    </w:p>
    <w:p w:rsidR="004C26E6" w:rsidRPr="00460E7F" w:rsidRDefault="004C26E6" w:rsidP="00404F58">
      <w:pPr>
        <w:rPr>
          <w:lang w:val="da-DK"/>
        </w:rPr>
      </w:pPr>
      <w:r w:rsidRPr="00460E7F">
        <w:rPr>
          <w:lang w:val="da-DK"/>
        </w:rPr>
        <w:t>Hvis en patient med hoftebrud f.eks. har:</w:t>
      </w:r>
    </w:p>
    <w:p w:rsidR="004C26E6" w:rsidRPr="00404F58" w:rsidRDefault="004C26E6" w:rsidP="004D7A10">
      <w:pPr>
        <w:numPr>
          <w:ilvl w:val="0"/>
          <w:numId w:val="15"/>
        </w:numPr>
        <w:spacing w:after="0" w:line="240" w:lineRule="auto"/>
        <w:rPr>
          <w:rFonts w:cs="Calibri"/>
          <w:szCs w:val="18"/>
        </w:rPr>
      </w:pPr>
      <w:r w:rsidRPr="00404F58">
        <w:rPr>
          <w:rFonts w:cs="Calibri"/>
          <w:szCs w:val="18"/>
        </w:rPr>
        <w:t xml:space="preserve">fået foretaget en smertevurdering, </w:t>
      </w:r>
    </w:p>
    <w:p w:rsidR="004C26E6" w:rsidRPr="00404F58" w:rsidRDefault="004C26E6" w:rsidP="004D7A10">
      <w:pPr>
        <w:numPr>
          <w:ilvl w:val="0"/>
          <w:numId w:val="15"/>
        </w:numPr>
        <w:spacing w:after="0" w:line="240" w:lineRule="auto"/>
        <w:rPr>
          <w:rFonts w:cs="Calibri"/>
          <w:szCs w:val="18"/>
          <w:lang w:val="da-DK"/>
        </w:rPr>
      </w:pPr>
      <w:r w:rsidRPr="00404F58">
        <w:rPr>
          <w:rFonts w:cs="Calibri"/>
          <w:szCs w:val="18"/>
          <w:lang w:val="da-DK"/>
        </w:rPr>
        <w:t xml:space="preserve">fået vurderet at brudprofylakse ikke er relevant, </w:t>
      </w:r>
    </w:p>
    <w:p w:rsidR="004C26E6" w:rsidRPr="00404F58" w:rsidRDefault="004C26E6" w:rsidP="004D7A10">
      <w:pPr>
        <w:numPr>
          <w:ilvl w:val="0"/>
          <w:numId w:val="15"/>
        </w:numPr>
        <w:spacing w:after="0" w:line="240" w:lineRule="auto"/>
        <w:rPr>
          <w:rFonts w:cs="Calibri"/>
          <w:szCs w:val="18"/>
          <w:lang w:val="da-DK"/>
        </w:rPr>
      </w:pPr>
      <w:r w:rsidRPr="00404F58">
        <w:rPr>
          <w:rFonts w:cs="Calibri"/>
          <w:szCs w:val="18"/>
          <w:lang w:val="da-DK"/>
        </w:rPr>
        <w:t>fået vurderet funktionsniveauet før hoftebruddet,</w:t>
      </w:r>
    </w:p>
    <w:p w:rsidR="004C26E6" w:rsidRPr="00404F58" w:rsidRDefault="004C26E6" w:rsidP="004D7A10">
      <w:pPr>
        <w:numPr>
          <w:ilvl w:val="0"/>
          <w:numId w:val="15"/>
        </w:numPr>
        <w:spacing w:after="0" w:line="240" w:lineRule="auto"/>
        <w:rPr>
          <w:rFonts w:cs="Calibri"/>
          <w:szCs w:val="18"/>
          <w:lang w:val="da-DK"/>
        </w:rPr>
      </w:pPr>
      <w:r w:rsidRPr="00404F58">
        <w:rPr>
          <w:rFonts w:cs="Calibri"/>
          <w:szCs w:val="18"/>
          <w:lang w:val="da-DK"/>
        </w:rPr>
        <w:t>fået vurderet funktionsniveauet ved udskrivning og</w:t>
      </w:r>
    </w:p>
    <w:p w:rsidR="004C26E6" w:rsidRPr="00404F58" w:rsidRDefault="004C26E6" w:rsidP="00460E7F">
      <w:pPr>
        <w:numPr>
          <w:ilvl w:val="0"/>
          <w:numId w:val="15"/>
        </w:numPr>
        <w:spacing w:after="0" w:line="240" w:lineRule="auto"/>
        <w:rPr>
          <w:rFonts w:cs="Calibri"/>
          <w:szCs w:val="18"/>
        </w:rPr>
      </w:pPr>
      <w:r w:rsidRPr="00404F58">
        <w:rPr>
          <w:rFonts w:cs="Calibri"/>
          <w:szCs w:val="18"/>
        </w:rPr>
        <w:t>ikke har fået vurderet ernæringsrisikoen</w:t>
      </w:r>
    </w:p>
    <w:p w:rsidR="004C26E6" w:rsidRPr="00460E7F" w:rsidRDefault="004C26E6" w:rsidP="00404F58">
      <w:pPr>
        <w:rPr>
          <w:lang w:val="da-DK"/>
        </w:rPr>
      </w:pPr>
      <w:r w:rsidRPr="00460E7F">
        <w:rPr>
          <w:lang w:val="da-DK"/>
        </w:rPr>
        <w:t>så vil den opgjorte andel af relevante indikatorer opfyldt for denne patient være 75 % (3 ud af 4 relevante indikatorer er blevet opfyldt). Altså vil patienten have modtaget 75 % af</w:t>
      </w:r>
      <w:r w:rsidRPr="004D7A10">
        <w:rPr>
          <w:lang w:val="da-DK"/>
        </w:rPr>
        <w:t xml:space="preserve"> den samlede behandlingspakke. </w:t>
      </w:r>
    </w:p>
    <w:p w:rsidR="004C26E6" w:rsidRPr="00460E7F" w:rsidRDefault="004C26E6" w:rsidP="00404F58">
      <w:pPr>
        <w:rPr>
          <w:lang w:val="da-DK"/>
        </w:rPr>
      </w:pPr>
      <w:r w:rsidRPr="00460E7F">
        <w:rPr>
          <w:lang w:val="da-DK"/>
        </w:rPr>
        <w:t>Opnået proceskvalitet og All-or-None er parallelle aggregerede mål. Hvor det er de samme processer for hver enkelt patient/patientforløb, der indgår i resultatet og dermed vil resultatet p</w:t>
      </w:r>
      <w:r w:rsidRPr="004D7A10">
        <w:rPr>
          <w:lang w:val="da-DK"/>
        </w:rPr>
        <w:t>å patientniveau være det samme.</w:t>
      </w:r>
    </w:p>
    <w:p w:rsidR="004C26E6" w:rsidRPr="00460E7F" w:rsidRDefault="004C26E6" w:rsidP="00404F58">
      <w:pPr>
        <w:rPr>
          <w:lang w:val="da-DK"/>
        </w:rPr>
      </w:pPr>
      <w:r w:rsidRPr="00460E7F">
        <w:rPr>
          <w:lang w:val="da-DK"/>
        </w:rPr>
        <w:t>De aggregeres dog forskelligt:</w:t>
      </w:r>
    </w:p>
    <w:p w:rsidR="004C26E6" w:rsidRPr="00460E7F" w:rsidRDefault="004C26E6" w:rsidP="00404F58">
      <w:pPr>
        <w:rPr>
          <w:lang w:val="da-DK"/>
        </w:rPr>
      </w:pPr>
      <w:r w:rsidRPr="00460E7F">
        <w:rPr>
          <w:lang w:val="da-DK"/>
        </w:rPr>
        <w:t>I All-or-None angives, hvor stor en andel af patienter, der opfylder 100 % af indikatorerne (populært sagt: patientcentrisk mål). I ”opnået proceskvalitet” angives, hvor mange mulige processer afdelingen har givet (populær</w:t>
      </w:r>
      <w:r w:rsidRPr="004D7A10">
        <w:rPr>
          <w:lang w:val="da-DK"/>
        </w:rPr>
        <w:t>t sagt: afdelin</w:t>
      </w:r>
      <w:r w:rsidRPr="000359B8">
        <w:rPr>
          <w:lang w:val="da-DK"/>
        </w:rPr>
        <w:t>gscentrisk mål).</w:t>
      </w:r>
    </w:p>
    <w:p w:rsidR="004C26E6" w:rsidRDefault="004C26E6" w:rsidP="00D65831">
      <w:pPr>
        <w:pStyle w:val="Billedtekst"/>
        <w:keepNext/>
      </w:pPr>
      <w:bookmarkStart w:id="22" w:name="_Ref428785130"/>
      <w:r>
        <w:t xml:space="preserve">Tabel </w:t>
      </w:r>
      <w:r w:rsidR="000339AE">
        <w:fldChar w:fldCharType="begin"/>
      </w:r>
      <w:r w:rsidR="000339AE">
        <w:instrText xml:space="preserve"> STYLEREF 1 \s </w:instrText>
      </w:r>
      <w:r w:rsidR="000339AE">
        <w:fldChar w:fldCharType="separate"/>
      </w:r>
      <w:r w:rsidR="00F96F2F">
        <w:rPr>
          <w:noProof/>
        </w:rPr>
        <w:t>1</w:t>
      </w:r>
      <w:r w:rsidR="000339AE">
        <w:rPr>
          <w:noProof/>
        </w:rPr>
        <w:fldChar w:fldCharType="end"/>
      </w:r>
      <w:r>
        <w:t>.</w:t>
      </w:r>
      <w:r w:rsidR="000339AE">
        <w:fldChar w:fldCharType="begin"/>
      </w:r>
      <w:r w:rsidR="000339AE">
        <w:instrText xml:space="preserve"> SEQ Tabel \* ARABIC \s 1 </w:instrText>
      </w:r>
      <w:r w:rsidR="000339AE">
        <w:fldChar w:fldCharType="separate"/>
      </w:r>
      <w:r w:rsidR="00F96F2F">
        <w:rPr>
          <w:noProof/>
        </w:rPr>
        <w:t>2</w:t>
      </w:r>
      <w:r w:rsidR="000339AE">
        <w:rPr>
          <w:noProof/>
        </w:rPr>
        <w:fldChar w:fldCharType="end"/>
      </w:r>
      <w:bookmarkEnd w:id="22"/>
      <w:r>
        <w:t xml:space="preserve"> </w:t>
      </w:r>
      <w:r w:rsidRPr="00554172">
        <w:rPr>
          <w:rFonts w:cs="Calibri"/>
          <w:sz w:val="20"/>
        </w:rPr>
        <w:t>Beregningseksempel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268"/>
        <w:gridCol w:w="2268"/>
        <w:gridCol w:w="1984"/>
        <w:gridCol w:w="2157"/>
      </w:tblGrid>
      <w:tr w:rsidR="004C26E6" w:rsidRPr="00404F58" w:rsidTr="00D65831">
        <w:tc>
          <w:tcPr>
            <w:tcW w:w="1101" w:type="dxa"/>
            <w:shd w:val="clear" w:color="auto" w:fill="D9D9D9"/>
          </w:tcPr>
          <w:p w:rsidR="004C26E6" w:rsidRPr="00404F58" w:rsidRDefault="004C26E6" w:rsidP="004D7A10">
            <w:pPr>
              <w:rPr>
                <w:rFonts w:cs="Calibri"/>
                <w:sz w:val="20"/>
                <w:szCs w:val="18"/>
              </w:rPr>
            </w:pPr>
          </w:p>
        </w:tc>
        <w:tc>
          <w:tcPr>
            <w:tcW w:w="4536" w:type="dxa"/>
            <w:gridSpan w:val="2"/>
            <w:shd w:val="clear" w:color="auto" w:fill="D9D9D9"/>
          </w:tcPr>
          <w:p w:rsidR="004C26E6" w:rsidRPr="00404F58" w:rsidRDefault="004C26E6" w:rsidP="004D7A10">
            <w:pPr>
              <w:rPr>
                <w:rFonts w:cs="Calibri"/>
                <w:b/>
                <w:sz w:val="20"/>
                <w:szCs w:val="18"/>
              </w:rPr>
            </w:pPr>
            <w:r w:rsidRPr="00404F58">
              <w:rPr>
                <w:rFonts w:cs="Calibri"/>
                <w:b/>
                <w:sz w:val="20"/>
                <w:szCs w:val="18"/>
              </w:rPr>
              <w:t>Resultater på patientniveau</w:t>
            </w:r>
          </w:p>
        </w:tc>
        <w:tc>
          <w:tcPr>
            <w:tcW w:w="1984" w:type="dxa"/>
            <w:shd w:val="clear" w:color="auto" w:fill="D9D9D9"/>
          </w:tcPr>
          <w:p w:rsidR="004C26E6" w:rsidRPr="00404F58" w:rsidRDefault="004C26E6" w:rsidP="004D7A10">
            <w:pPr>
              <w:rPr>
                <w:rFonts w:cs="Calibri"/>
                <w:b/>
                <w:sz w:val="20"/>
                <w:szCs w:val="18"/>
              </w:rPr>
            </w:pPr>
            <w:r w:rsidRPr="00404F58">
              <w:rPr>
                <w:rFonts w:cs="Calibri"/>
                <w:b/>
                <w:sz w:val="20"/>
                <w:szCs w:val="18"/>
              </w:rPr>
              <w:t>Afdelingsresultat, All-or-None</w:t>
            </w:r>
          </w:p>
        </w:tc>
        <w:tc>
          <w:tcPr>
            <w:tcW w:w="2157" w:type="dxa"/>
            <w:shd w:val="clear" w:color="auto" w:fill="D9D9D9"/>
          </w:tcPr>
          <w:p w:rsidR="004C26E6" w:rsidRPr="00404F58" w:rsidRDefault="004C26E6" w:rsidP="004D7A10">
            <w:pPr>
              <w:rPr>
                <w:rFonts w:cs="Calibri"/>
                <w:b/>
                <w:sz w:val="20"/>
                <w:szCs w:val="18"/>
              </w:rPr>
            </w:pPr>
            <w:r w:rsidRPr="00404F58">
              <w:rPr>
                <w:rFonts w:cs="Calibri"/>
                <w:b/>
                <w:sz w:val="20"/>
                <w:szCs w:val="18"/>
              </w:rPr>
              <w:t>Afdelingsresultat, Samlet proceskvalitet</w:t>
            </w:r>
          </w:p>
        </w:tc>
      </w:tr>
      <w:tr w:rsidR="004C26E6" w:rsidRPr="00404F58" w:rsidTr="00404F58">
        <w:tc>
          <w:tcPr>
            <w:tcW w:w="1101" w:type="dxa"/>
          </w:tcPr>
          <w:p w:rsidR="004C26E6" w:rsidRPr="00404F58" w:rsidRDefault="004C26E6" w:rsidP="004D7A10">
            <w:pPr>
              <w:rPr>
                <w:rFonts w:cs="Calibri"/>
                <w:b/>
                <w:sz w:val="20"/>
                <w:szCs w:val="18"/>
              </w:rPr>
            </w:pPr>
            <w:r w:rsidRPr="00404F58">
              <w:rPr>
                <w:rFonts w:cs="Calibri"/>
                <w:b/>
                <w:sz w:val="20"/>
                <w:szCs w:val="18"/>
              </w:rPr>
              <w:t>Afdeling 1</w:t>
            </w:r>
          </w:p>
        </w:tc>
        <w:tc>
          <w:tcPr>
            <w:tcW w:w="2268" w:type="dxa"/>
          </w:tcPr>
          <w:p w:rsidR="004C26E6" w:rsidRPr="00404F58" w:rsidRDefault="004C26E6" w:rsidP="004D7A10">
            <w:pPr>
              <w:rPr>
                <w:rFonts w:cs="Calibri"/>
                <w:sz w:val="20"/>
                <w:szCs w:val="18"/>
                <w:u w:val="single"/>
              </w:rPr>
            </w:pPr>
            <w:r w:rsidRPr="00404F58">
              <w:rPr>
                <w:rFonts w:cs="Calibri"/>
                <w:sz w:val="20"/>
                <w:szCs w:val="18"/>
                <w:u w:val="single"/>
              </w:rPr>
              <w:t xml:space="preserve">Patient 1: </w:t>
            </w:r>
          </w:p>
          <w:p w:rsidR="004C26E6" w:rsidRPr="00404F58" w:rsidRDefault="004C26E6" w:rsidP="004D7A10">
            <w:pPr>
              <w:rPr>
                <w:rFonts w:cs="Calibri"/>
                <w:sz w:val="20"/>
                <w:szCs w:val="18"/>
              </w:rPr>
            </w:pPr>
            <w:r w:rsidRPr="00404F58">
              <w:rPr>
                <w:rFonts w:cs="Calibri"/>
                <w:sz w:val="20"/>
                <w:szCs w:val="18"/>
              </w:rPr>
              <w:t>Opfylder 1/5 indikatorer</w:t>
            </w:r>
          </w:p>
        </w:tc>
        <w:tc>
          <w:tcPr>
            <w:tcW w:w="2268" w:type="dxa"/>
          </w:tcPr>
          <w:p w:rsidR="004C26E6" w:rsidRPr="00404F58" w:rsidRDefault="004C26E6" w:rsidP="004D7A10">
            <w:pPr>
              <w:rPr>
                <w:rFonts w:cs="Calibri"/>
                <w:sz w:val="20"/>
                <w:szCs w:val="18"/>
                <w:u w:val="single"/>
              </w:rPr>
            </w:pPr>
            <w:r w:rsidRPr="00404F58">
              <w:rPr>
                <w:rFonts w:cs="Calibri"/>
                <w:sz w:val="20"/>
                <w:szCs w:val="18"/>
                <w:u w:val="single"/>
              </w:rPr>
              <w:t xml:space="preserve">Patient 2: </w:t>
            </w:r>
          </w:p>
          <w:p w:rsidR="004C26E6" w:rsidRPr="00404F58" w:rsidRDefault="004C26E6" w:rsidP="004D7A10">
            <w:pPr>
              <w:rPr>
                <w:rFonts w:cs="Calibri"/>
                <w:sz w:val="20"/>
                <w:szCs w:val="18"/>
              </w:rPr>
            </w:pPr>
            <w:r w:rsidRPr="00404F58">
              <w:rPr>
                <w:rFonts w:cs="Calibri"/>
                <w:sz w:val="20"/>
                <w:szCs w:val="18"/>
              </w:rPr>
              <w:t>Opfylder 5/5 indikatorer</w:t>
            </w:r>
          </w:p>
        </w:tc>
        <w:tc>
          <w:tcPr>
            <w:tcW w:w="1984" w:type="dxa"/>
          </w:tcPr>
          <w:p w:rsidR="004C26E6" w:rsidRPr="00404F58" w:rsidRDefault="004C26E6" w:rsidP="004D7A10">
            <w:pPr>
              <w:rPr>
                <w:rFonts w:cs="Calibri"/>
                <w:sz w:val="20"/>
                <w:szCs w:val="18"/>
              </w:rPr>
            </w:pPr>
            <w:r w:rsidRPr="00404F58">
              <w:rPr>
                <w:rFonts w:cs="Calibri"/>
                <w:sz w:val="20"/>
                <w:szCs w:val="18"/>
              </w:rPr>
              <w:t>1/2 patienter opfylder alle indikatorer=</w:t>
            </w:r>
            <w:r w:rsidRPr="00404F58">
              <w:rPr>
                <w:rFonts w:cs="Calibri"/>
                <w:b/>
                <w:sz w:val="20"/>
                <w:szCs w:val="18"/>
              </w:rPr>
              <w:t>50 %</w:t>
            </w:r>
            <w:r w:rsidRPr="00404F58">
              <w:rPr>
                <w:rFonts w:cs="Calibri"/>
                <w:sz w:val="20"/>
                <w:szCs w:val="18"/>
              </w:rPr>
              <w:t>,</w:t>
            </w:r>
          </w:p>
        </w:tc>
        <w:tc>
          <w:tcPr>
            <w:tcW w:w="2157" w:type="dxa"/>
          </w:tcPr>
          <w:p w:rsidR="004C26E6" w:rsidRPr="00404F58" w:rsidRDefault="004C26E6" w:rsidP="004D7A10">
            <w:pPr>
              <w:rPr>
                <w:rFonts w:cs="Calibri"/>
                <w:sz w:val="20"/>
                <w:szCs w:val="18"/>
              </w:rPr>
            </w:pPr>
            <w:r w:rsidRPr="00404F58">
              <w:rPr>
                <w:rFonts w:cs="Calibri"/>
                <w:sz w:val="20"/>
                <w:szCs w:val="18"/>
              </w:rPr>
              <w:t>6/10 indikatorer opfyldt=</w:t>
            </w:r>
            <w:r w:rsidRPr="00404F58">
              <w:rPr>
                <w:rFonts w:cs="Calibri"/>
                <w:b/>
                <w:sz w:val="20"/>
                <w:szCs w:val="18"/>
              </w:rPr>
              <w:t>60 %</w:t>
            </w:r>
          </w:p>
        </w:tc>
      </w:tr>
      <w:tr w:rsidR="004C26E6" w:rsidRPr="00404F58" w:rsidTr="00404F58">
        <w:tc>
          <w:tcPr>
            <w:tcW w:w="1101" w:type="dxa"/>
          </w:tcPr>
          <w:p w:rsidR="004C26E6" w:rsidRPr="00404F58" w:rsidRDefault="004C26E6" w:rsidP="004D7A10">
            <w:pPr>
              <w:rPr>
                <w:rFonts w:cs="Calibri"/>
                <w:b/>
                <w:sz w:val="20"/>
                <w:szCs w:val="18"/>
              </w:rPr>
            </w:pPr>
            <w:r w:rsidRPr="00404F58">
              <w:rPr>
                <w:rFonts w:cs="Calibri"/>
                <w:b/>
                <w:sz w:val="20"/>
                <w:szCs w:val="18"/>
              </w:rPr>
              <w:t>Afdeling 2</w:t>
            </w:r>
          </w:p>
        </w:tc>
        <w:tc>
          <w:tcPr>
            <w:tcW w:w="2268" w:type="dxa"/>
          </w:tcPr>
          <w:p w:rsidR="004C26E6" w:rsidRPr="00404F58" w:rsidRDefault="004C26E6" w:rsidP="004D7A10">
            <w:pPr>
              <w:rPr>
                <w:rFonts w:cs="Calibri"/>
                <w:sz w:val="20"/>
                <w:szCs w:val="18"/>
                <w:u w:val="single"/>
              </w:rPr>
            </w:pPr>
            <w:r w:rsidRPr="00404F58">
              <w:rPr>
                <w:rFonts w:cs="Calibri"/>
                <w:sz w:val="20"/>
                <w:szCs w:val="18"/>
                <w:u w:val="single"/>
              </w:rPr>
              <w:t>Patient 3:</w:t>
            </w:r>
          </w:p>
          <w:p w:rsidR="004C26E6" w:rsidRPr="00404F58" w:rsidRDefault="004C26E6" w:rsidP="004D7A10">
            <w:pPr>
              <w:rPr>
                <w:rFonts w:cs="Calibri"/>
                <w:sz w:val="20"/>
                <w:szCs w:val="18"/>
              </w:rPr>
            </w:pPr>
            <w:r>
              <w:rPr>
                <w:rFonts w:cs="Calibri"/>
                <w:sz w:val="20"/>
                <w:szCs w:val="18"/>
              </w:rPr>
              <w:t>O</w:t>
            </w:r>
            <w:r w:rsidRPr="00404F58">
              <w:rPr>
                <w:rFonts w:cs="Calibri"/>
                <w:sz w:val="20"/>
                <w:szCs w:val="18"/>
              </w:rPr>
              <w:t>pfylder 4/5 indikatorer</w:t>
            </w:r>
          </w:p>
        </w:tc>
        <w:tc>
          <w:tcPr>
            <w:tcW w:w="2268" w:type="dxa"/>
          </w:tcPr>
          <w:p w:rsidR="004C26E6" w:rsidRPr="00404F58" w:rsidRDefault="004C26E6" w:rsidP="004D7A10">
            <w:pPr>
              <w:rPr>
                <w:rFonts w:cs="Calibri"/>
                <w:sz w:val="20"/>
                <w:szCs w:val="18"/>
                <w:u w:val="single"/>
              </w:rPr>
            </w:pPr>
            <w:r w:rsidRPr="00404F58">
              <w:rPr>
                <w:rFonts w:cs="Calibri"/>
                <w:sz w:val="20"/>
                <w:szCs w:val="18"/>
                <w:u w:val="single"/>
              </w:rPr>
              <w:t xml:space="preserve">Patient 4: </w:t>
            </w:r>
          </w:p>
          <w:p w:rsidR="004C26E6" w:rsidRPr="00404F58" w:rsidRDefault="004C26E6" w:rsidP="004D7A10">
            <w:pPr>
              <w:rPr>
                <w:rFonts w:cs="Calibri"/>
                <w:sz w:val="20"/>
                <w:szCs w:val="18"/>
              </w:rPr>
            </w:pPr>
            <w:r w:rsidRPr="00404F58">
              <w:rPr>
                <w:rFonts w:cs="Calibri"/>
                <w:sz w:val="20"/>
                <w:szCs w:val="18"/>
              </w:rPr>
              <w:t>Opfylder 4/5 indikatorer</w:t>
            </w:r>
          </w:p>
        </w:tc>
        <w:tc>
          <w:tcPr>
            <w:tcW w:w="1984" w:type="dxa"/>
          </w:tcPr>
          <w:p w:rsidR="004C26E6" w:rsidRPr="00404F58" w:rsidRDefault="004C26E6" w:rsidP="004D7A10">
            <w:pPr>
              <w:rPr>
                <w:rFonts w:cs="Calibri"/>
                <w:sz w:val="20"/>
                <w:szCs w:val="18"/>
              </w:rPr>
            </w:pPr>
            <w:r w:rsidRPr="00404F58">
              <w:rPr>
                <w:rFonts w:cs="Calibri"/>
                <w:sz w:val="20"/>
                <w:szCs w:val="18"/>
              </w:rPr>
              <w:t>0/2= patienter opfylder alle indikator=</w:t>
            </w:r>
            <w:r w:rsidRPr="00404F58">
              <w:rPr>
                <w:rFonts w:cs="Calibri"/>
                <w:b/>
                <w:sz w:val="20"/>
                <w:szCs w:val="18"/>
              </w:rPr>
              <w:t>0 %</w:t>
            </w:r>
          </w:p>
        </w:tc>
        <w:tc>
          <w:tcPr>
            <w:tcW w:w="2157" w:type="dxa"/>
          </w:tcPr>
          <w:p w:rsidR="004C26E6" w:rsidRPr="00404F58" w:rsidRDefault="004C26E6" w:rsidP="004D7A10">
            <w:pPr>
              <w:rPr>
                <w:rFonts w:cs="Calibri"/>
                <w:sz w:val="20"/>
                <w:szCs w:val="18"/>
              </w:rPr>
            </w:pPr>
            <w:r w:rsidRPr="00404F58">
              <w:rPr>
                <w:rFonts w:cs="Calibri"/>
                <w:sz w:val="20"/>
                <w:szCs w:val="18"/>
              </w:rPr>
              <w:t>8/10 indikatorer opfyldt=</w:t>
            </w:r>
            <w:r w:rsidRPr="00404F58">
              <w:rPr>
                <w:rFonts w:cs="Calibri"/>
                <w:b/>
                <w:sz w:val="20"/>
                <w:szCs w:val="18"/>
              </w:rPr>
              <w:t>80 %</w:t>
            </w:r>
          </w:p>
        </w:tc>
      </w:tr>
    </w:tbl>
    <w:p w:rsidR="004C26E6" w:rsidRPr="00B63B56" w:rsidRDefault="004C26E6" w:rsidP="004D7A10">
      <w:pPr>
        <w:rPr>
          <w:rFonts w:ascii="Verdana" w:hAnsi="Verdana"/>
          <w:sz w:val="18"/>
          <w:szCs w:val="18"/>
        </w:rPr>
      </w:pPr>
    </w:p>
    <w:p w:rsidR="004C26E6" w:rsidRPr="00460E7F" w:rsidRDefault="004C26E6" w:rsidP="00404F58">
      <w:pPr>
        <w:rPr>
          <w:lang w:val="da-DK"/>
        </w:rPr>
      </w:pPr>
      <w:r w:rsidRPr="00460E7F">
        <w:rPr>
          <w:lang w:val="da-DK"/>
        </w:rPr>
        <w:t>Samlet proceskvalitet angives altid som en andel i både datasæt 2a og 2b, mens all-or-none afrapporteres som:</w:t>
      </w:r>
    </w:p>
    <w:p w:rsidR="004C26E6" w:rsidRPr="00460E7F" w:rsidRDefault="004C26E6" w:rsidP="00404F58">
      <w:pPr>
        <w:numPr>
          <w:ilvl w:val="0"/>
          <w:numId w:val="18"/>
        </w:numPr>
        <w:rPr>
          <w:lang w:val="da-DK"/>
        </w:rPr>
      </w:pPr>
      <w:r w:rsidRPr="00460E7F">
        <w:rPr>
          <w:lang w:val="da-DK"/>
        </w:rPr>
        <w:t>Andel af patienter, der modtager den fulde behandlingspakke (Ren all-or-none og tilsvarende resultateksemplet i</w:t>
      </w:r>
      <w:r>
        <w:rPr>
          <w:lang w:val="da-DK"/>
        </w:rPr>
        <w:t xml:space="preserve"> </w:t>
      </w:r>
      <w:r w:rsidRPr="00460E7F">
        <w:rPr>
          <w:lang w:val="da-DK"/>
        </w:rPr>
        <w:t>)</w:t>
      </w:r>
    </w:p>
    <w:p w:rsidR="004C26E6" w:rsidRPr="00460E7F" w:rsidRDefault="004C26E6" w:rsidP="00404F58">
      <w:pPr>
        <w:rPr>
          <w:lang w:val="da-DK"/>
        </w:rPr>
      </w:pPr>
      <w:r w:rsidRPr="00460E7F">
        <w:rPr>
          <w:lang w:val="da-DK"/>
        </w:rPr>
        <w:t>Med de følgende supplerende opgørelser i datasæt 2a:</w:t>
      </w:r>
    </w:p>
    <w:p w:rsidR="004C26E6" w:rsidRPr="00460E7F" w:rsidRDefault="004C26E6" w:rsidP="00404F58">
      <w:pPr>
        <w:numPr>
          <w:ilvl w:val="0"/>
          <w:numId w:val="18"/>
        </w:numPr>
        <w:rPr>
          <w:lang w:val="da-DK"/>
        </w:rPr>
      </w:pPr>
      <w:r w:rsidRPr="00460E7F">
        <w:rPr>
          <w:lang w:val="da-DK"/>
        </w:rPr>
        <w:t>Andel af patienter,</w:t>
      </w:r>
      <w:r>
        <w:rPr>
          <w:lang w:val="da-DK"/>
        </w:rPr>
        <w:t xml:space="preserve"> der modtager mellem 0 og 25 % </w:t>
      </w:r>
      <w:r w:rsidRPr="00460E7F">
        <w:rPr>
          <w:lang w:val="da-DK"/>
        </w:rPr>
        <w:t xml:space="preserve">af behandlingspakken </w:t>
      </w:r>
    </w:p>
    <w:p w:rsidR="004C26E6" w:rsidRPr="00460E7F" w:rsidRDefault="004C26E6" w:rsidP="00404F58">
      <w:pPr>
        <w:numPr>
          <w:ilvl w:val="0"/>
          <w:numId w:val="18"/>
        </w:numPr>
        <w:rPr>
          <w:lang w:val="da-DK"/>
        </w:rPr>
      </w:pPr>
      <w:r w:rsidRPr="00460E7F">
        <w:rPr>
          <w:lang w:val="da-DK"/>
        </w:rPr>
        <w:t xml:space="preserve">Andel af patienter, der modtager mellem 25 og 50 % af behandlingspakken </w:t>
      </w:r>
    </w:p>
    <w:p w:rsidR="004C26E6" w:rsidRPr="00460E7F" w:rsidRDefault="004C26E6" w:rsidP="00404F58">
      <w:pPr>
        <w:numPr>
          <w:ilvl w:val="0"/>
          <w:numId w:val="18"/>
        </w:numPr>
        <w:rPr>
          <w:lang w:val="da-DK"/>
        </w:rPr>
      </w:pPr>
      <w:r w:rsidRPr="00460E7F">
        <w:rPr>
          <w:lang w:val="da-DK"/>
        </w:rPr>
        <w:t xml:space="preserve">Andel af patienter, der modtager mellem 50 og 75 % af behandlingspakken </w:t>
      </w:r>
    </w:p>
    <w:p w:rsidR="004C26E6" w:rsidRPr="00460E7F" w:rsidRDefault="004C26E6" w:rsidP="00404F58">
      <w:pPr>
        <w:numPr>
          <w:ilvl w:val="0"/>
          <w:numId w:val="18"/>
        </w:numPr>
        <w:rPr>
          <w:lang w:val="da-DK"/>
        </w:rPr>
      </w:pPr>
      <w:r w:rsidRPr="00460E7F">
        <w:rPr>
          <w:lang w:val="da-DK"/>
        </w:rPr>
        <w:t>Andel af patienter, der modtager mellem 7</w:t>
      </w:r>
      <w:r w:rsidRPr="004D7A10">
        <w:rPr>
          <w:lang w:val="da-DK"/>
        </w:rPr>
        <w:t xml:space="preserve">5 og 99 % af behandlingspakken </w:t>
      </w:r>
    </w:p>
    <w:p w:rsidR="004C26E6" w:rsidRPr="00D65831" w:rsidRDefault="004C26E6" w:rsidP="00D65831">
      <w:pPr>
        <w:pStyle w:val="Billedtekst"/>
        <w:keepNext/>
        <w:rPr>
          <w:lang w:val="da-DK"/>
        </w:rPr>
      </w:pPr>
      <w:bookmarkStart w:id="23" w:name="_Ref428785113"/>
      <w:r w:rsidRPr="00D65831">
        <w:rPr>
          <w:lang w:val="da-DK"/>
        </w:rPr>
        <w:t xml:space="preserve">Tabel </w:t>
      </w:r>
      <w:r w:rsidRPr="00D65831">
        <w:rPr>
          <w:lang w:val="da-DK"/>
        </w:rPr>
        <w:fldChar w:fldCharType="begin"/>
      </w:r>
      <w:r w:rsidRPr="00D65831">
        <w:rPr>
          <w:lang w:val="da-DK"/>
        </w:rPr>
        <w:instrText xml:space="preserve"> STYLEREF 1 \s </w:instrText>
      </w:r>
      <w:r w:rsidRPr="00D65831">
        <w:rPr>
          <w:lang w:val="da-DK"/>
        </w:rPr>
        <w:fldChar w:fldCharType="separate"/>
      </w:r>
      <w:r w:rsidR="00F96F2F">
        <w:rPr>
          <w:noProof/>
          <w:lang w:val="da-DK"/>
        </w:rPr>
        <w:t>1</w:t>
      </w:r>
      <w:r w:rsidRPr="00D65831">
        <w:rPr>
          <w:lang w:val="da-DK"/>
        </w:rPr>
        <w:fldChar w:fldCharType="end"/>
      </w:r>
      <w:r w:rsidRPr="00D65831">
        <w:rPr>
          <w:lang w:val="da-DK"/>
        </w:rPr>
        <w:t>.</w:t>
      </w:r>
      <w:r w:rsidRPr="00D65831">
        <w:rPr>
          <w:lang w:val="da-DK"/>
        </w:rPr>
        <w:fldChar w:fldCharType="begin"/>
      </w:r>
      <w:r w:rsidRPr="00D65831">
        <w:rPr>
          <w:lang w:val="da-DK"/>
        </w:rPr>
        <w:instrText xml:space="preserve"> SEQ Tabel \* ARABIC \s 1 </w:instrText>
      </w:r>
      <w:r w:rsidRPr="00D65831">
        <w:rPr>
          <w:lang w:val="da-DK"/>
        </w:rPr>
        <w:fldChar w:fldCharType="separate"/>
      </w:r>
      <w:r w:rsidR="00F96F2F">
        <w:rPr>
          <w:noProof/>
          <w:lang w:val="da-DK"/>
        </w:rPr>
        <w:t>3</w:t>
      </w:r>
      <w:r w:rsidRPr="00D65831">
        <w:rPr>
          <w:lang w:val="da-DK"/>
        </w:rPr>
        <w:fldChar w:fldCharType="end"/>
      </w:r>
      <w:bookmarkEnd w:id="23"/>
      <w:r w:rsidRPr="00D65831">
        <w:rPr>
          <w:lang w:val="da-DK"/>
        </w:rPr>
        <w:t xml:space="preserve"> </w:t>
      </w:r>
      <w:r w:rsidRPr="00554172">
        <w:rPr>
          <w:rFonts w:cs="Calibri"/>
          <w:sz w:val="20"/>
          <w:lang w:val="da-DK"/>
        </w:rPr>
        <w:t>Oversigt over sygdomsområder, hvor de aggregerede mål leveres og hvilke procesindikatorer er inddraget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3896"/>
        <w:gridCol w:w="4905"/>
      </w:tblGrid>
      <w:tr w:rsidR="004C26E6" w:rsidRPr="00404F58" w:rsidTr="00404F58">
        <w:tc>
          <w:tcPr>
            <w:tcW w:w="0" w:type="auto"/>
            <w:shd w:val="clear" w:color="auto" w:fill="E0E0E0"/>
          </w:tcPr>
          <w:p w:rsidR="004C26E6" w:rsidRPr="00404F58" w:rsidRDefault="004C26E6" w:rsidP="004D7A10">
            <w:pPr>
              <w:rPr>
                <w:rFonts w:cs="Calibri"/>
                <w:b/>
                <w:sz w:val="20"/>
                <w:szCs w:val="18"/>
              </w:rPr>
            </w:pPr>
            <w:r w:rsidRPr="00404F58">
              <w:rPr>
                <w:rFonts w:cs="Calibri"/>
                <w:b/>
                <w:sz w:val="20"/>
                <w:szCs w:val="18"/>
              </w:rPr>
              <w:t>Forkortelse</w:t>
            </w:r>
          </w:p>
        </w:tc>
        <w:tc>
          <w:tcPr>
            <w:tcW w:w="4050" w:type="dxa"/>
            <w:shd w:val="clear" w:color="auto" w:fill="E0E0E0"/>
          </w:tcPr>
          <w:p w:rsidR="004C26E6" w:rsidRPr="00404F58" w:rsidRDefault="004C26E6" w:rsidP="004D7A10">
            <w:pPr>
              <w:rPr>
                <w:rFonts w:cs="Calibri"/>
                <w:b/>
                <w:sz w:val="20"/>
                <w:szCs w:val="18"/>
              </w:rPr>
            </w:pPr>
            <w:r w:rsidRPr="00404F58">
              <w:rPr>
                <w:rFonts w:cs="Calibri"/>
                <w:b/>
                <w:sz w:val="20"/>
                <w:szCs w:val="18"/>
              </w:rPr>
              <w:t>Database</w:t>
            </w:r>
          </w:p>
        </w:tc>
        <w:tc>
          <w:tcPr>
            <w:tcW w:w="4977" w:type="dxa"/>
            <w:shd w:val="clear" w:color="auto" w:fill="E0E0E0"/>
          </w:tcPr>
          <w:p w:rsidR="004C26E6" w:rsidRPr="00404F58" w:rsidRDefault="004C26E6" w:rsidP="004D7A10">
            <w:pPr>
              <w:rPr>
                <w:rFonts w:cs="Calibri"/>
                <w:b/>
                <w:sz w:val="20"/>
                <w:szCs w:val="18"/>
              </w:rPr>
            </w:pPr>
            <w:r w:rsidRPr="00404F58">
              <w:rPr>
                <w:rFonts w:cs="Calibri"/>
                <w:b/>
                <w:sz w:val="20"/>
                <w:szCs w:val="18"/>
              </w:rPr>
              <w:t>Inkluderede indikatorer</w:t>
            </w:r>
          </w:p>
        </w:tc>
      </w:tr>
      <w:tr w:rsidR="004C26E6" w:rsidRPr="00404F58" w:rsidTr="00404F58">
        <w:tc>
          <w:tcPr>
            <w:tcW w:w="0" w:type="auto"/>
          </w:tcPr>
          <w:p w:rsidR="004C26E6" w:rsidRPr="00404F58" w:rsidRDefault="004C26E6" w:rsidP="004D7A10">
            <w:pPr>
              <w:rPr>
                <w:rFonts w:cs="Calibri"/>
                <w:b/>
                <w:sz w:val="20"/>
                <w:szCs w:val="18"/>
              </w:rPr>
            </w:pPr>
            <w:r w:rsidRPr="00404F58">
              <w:rPr>
                <w:rFonts w:cs="Calibri"/>
                <w:b/>
                <w:sz w:val="20"/>
                <w:szCs w:val="18"/>
              </w:rPr>
              <w:t>DAP</w:t>
            </w:r>
          </w:p>
        </w:tc>
        <w:tc>
          <w:tcPr>
            <w:tcW w:w="4050" w:type="dxa"/>
          </w:tcPr>
          <w:p w:rsidR="004C26E6" w:rsidRPr="00404F58" w:rsidRDefault="004C26E6" w:rsidP="004D7A10">
            <w:pPr>
              <w:rPr>
                <w:rFonts w:cs="Calibri"/>
                <w:b/>
                <w:sz w:val="20"/>
                <w:szCs w:val="18"/>
              </w:rPr>
            </w:pPr>
            <w:r w:rsidRPr="00404F58">
              <w:rPr>
                <w:rFonts w:cs="Calibri"/>
                <w:b/>
                <w:sz w:val="20"/>
                <w:szCs w:val="18"/>
              </w:rPr>
              <w:t>Dansk Apopleksiregister</w:t>
            </w:r>
          </w:p>
        </w:tc>
        <w:tc>
          <w:tcPr>
            <w:tcW w:w="4977" w:type="dxa"/>
          </w:tcPr>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DAP_01_001: Indlæggelse på apopleksienhed</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DAP_02_001:Trombocythæmmerbehandling</w:t>
            </w:r>
          </w:p>
          <w:p w:rsidR="004C26E6" w:rsidRPr="00C24CFD" w:rsidRDefault="004C26E6" w:rsidP="0061697A">
            <w:pPr>
              <w:autoSpaceDE w:val="0"/>
              <w:autoSpaceDN w:val="0"/>
              <w:adjustRightInd w:val="0"/>
              <w:spacing w:after="60"/>
              <w:rPr>
                <w:rFonts w:cs="Calibri"/>
                <w:color w:val="000000"/>
                <w:sz w:val="20"/>
                <w:szCs w:val="18"/>
                <w:shd w:val="clear" w:color="auto" w:fill="FFFFFF"/>
              </w:rPr>
            </w:pPr>
            <w:r w:rsidRPr="00C24CFD">
              <w:rPr>
                <w:rFonts w:cs="Calibri"/>
                <w:color w:val="000000"/>
                <w:sz w:val="20"/>
                <w:szCs w:val="18"/>
                <w:shd w:val="clear" w:color="auto" w:fill="FFFFFF"/>
              </w:rPr>
              <w:t>DAP_03_001:AK-behandling</w:t>
            </w:r>
            <w:r w:rsidRPr="00C24CFD">
              <w:rPr>
                <w:rFonts w:cs="Calibri"/>
                <w:color w:val="000000"/>
                <w:sz w:val="20"/>
                <w:szCs w:val="18"/>
                <w:shd w:val="clear" w:color="auto" w:fill="FFFFFF"/>
              </w:rPr>
              <w:tab/>
            </w:r>
          </w:p>
          <w:p w:rsidR="004C26E6" w:rsidRPr="00C24CFD" w:rsidRDefault="004C26E6" w:rsidP="0061697A">
            <w:pPr>
              <w:autoSpaceDE w:val="0"/>
              <w:autoSpaceDN w:val="0"/>
              <w:adjustRightInd w:val="0"/>
              <w:spacing w:after="60"/>
              <w:rPr>
                <w:rFonts w:cs="Calibri"/>
                <w:color w:val="000000"/>
                <w:sz w:val="20"/>
                <w:szCs w:val="18"/>
                <w:shd w:val="clear" w:color="auto" w:fill="FFFFFF"/>
              </w:rPr>
            </w:pPr>
            <w:r w:rsidRPr="00C24CFD">
              <w:rPr>
                <w:rFonts w:cs="Calibri"/>
                <w:color w:val="000000"/>
                <w:sz w:val="20"/>
                <w:szCs w:val="18"/>
                <w:shd w:val="clear" w:color="auto" w:fill="FFFFFF"/>
              </w:rPr>
              <w:t>DAP_04_001:CT/MR scanning</w:t>
            </w:r>
          </w:p>
          <w:p w:rsidR="004C26E6" w:rsidRPr="00876467" w:rsidRDefault="004C26E6" w:rsidP="0061697A">
            <w:pPr>
              <w:autoSpaceDE w:val="0"/>
              <w:autoSpaceDN w:val="0"/>
              <w:adjustRightInd w:val="0"/>
              <w:spacing w:after="60"/>
              <w:rPr>
                <w:rFonts w:cs="Calibri"/>
                <w:color w:val="000000"/>
                <w:sz w:val="20"/>
                <w:szCs w:val="18"/>
                <w:shd w:val="clear" w:color="auto" w:fill="FFFFFF"/>
                <w:lang w:val="nb-NO"/>
              </w:rPr>
            </w:pPr>
            <w:r w:rsidRPr="00876467">
              <w:rPr>
                <w:rFonts w:cs="Calibri"/>
                <w:color w:val="000000"/>
                <w:sz w:val="20"/>
                <w:szCs w:val="18"/>
                <w:shd w:val="clear" w:color="auto" w:fill="FFFFFF"/>
                <w:lang w:val="nb-NO"/>
              </w:rPr>
              <w:t>DAP_05_001:Vurdering ved fysioterapeut</w:t>
            </w:r>
          </w:p>
          <w:p w:rsidR="004C26E6" w:rsidRPr="00876467" w:rsidRDefault="004C26E6" w:rsidP="0061697A">
            <w:pPr>
              <w:autoSpaceDE w:val="0"/>
              <w:autoSpaceDN w:val="0"/>
              <w:adjustRightInd w:val="0"/>
              <w:spacing w:after="60"/>
              <w:rPr>
                <w:rFonts w:cs="Calibri"/>
                <w:color w:val="000000"/>
                <w:sz w:val="20"/>
                <w:szCs w:val="18"/>
                <w:shd w:val="clear" w:color="auto" w:fill="FFFFFF"/>
                <w:lang w:val="nb-NO"/>
              </w:rPr>
            </w:pPr>
            <w:r w:rsidRPr="00876467">
              <w:rPr>
                <w:rFonts w:cs="Calibri"/>
                <w:color w:val="000000"/>
                <w:sz w:val="20"/>
                <w:szCs w:val="18"/>
                <w:shd w:val="clear" w:color="auto" w:fill="FFFFFF"/>
                <w:lang w:val="nb-NO"/>
              </w:rPr>
              <w:t>DAP_06_001:Vurdering ved ergoterapeut</w:t>
            </w:r>
            <w:r>
              <w:rPr>
                <w:rFonts w:cs="Calibri"/>
                <w:color w:val="000000"/>
                <w:sz w:val="20"/>
                <w:szCs w:val="18"/>
                <w:shd w:val="clear" w:color="auto" w:fill="FFFFFF"/>
                <w:lang w:val="nb-NO"/>
              </w:rPr>
              <w:tab/>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DAP_07_001: Tidlig Mobilisering</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DAP_08_001: Vurdering af ernæringsrisiko</w:t>
            </w:r>
            <w:r w:rsidRPr="00404F58">
              <w:rPr>
                <w:rFonts w:cs="Calibri"/>
                <w:color w:val="000000"/>
                <w:sz w:val="20"/>
                <w:szCs w:val="18"/>
                <w:shd w:val="clear" w:color="auto" w:fill="FFFFFF"/>
                <w:lang w:val="da-DK"/>
              </w:rPr>
              <w:tab/>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DAP_09_001:Indirekte synketest</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DAP_10_001: Direkte synketest</w:t>
            </w:r>
          </w:p>
          <w:p w:rsidR="004C26E6" w:rsidRPr="0061697A" w:rsidRDefault="004C26E6" w:rsidP="0061697A">
            <w:pPr>
              <w:spacing w:after="60"/>
              <w:rPr>
                <w:rFonts w:cs="Calibri"/>
                <w:color w:val="000000"/>
                <w:sz w:val="20"/>
                <w:szCs w:val="18"/>
                <w:shd w:val="clear" w:color="auto" w:fill="FFFFFF"/>
                <w:lang w:val="da-DK"/>
              </w:rPr>
            </w:pPr>
            <w:r w:rsidRPr="0061697A">
              <w:rPr>
                <w:rFonts w:cs="Calibri"/>
                <w:color w:val="000000"/>
                <w:sz w:val="20"/>
                <w:szCs w:val="18"/>
                <w:shd w:val="clear" w:color="auto" w:fill="FFFFFF"/>
                <w:lang w:val="da-DK"/>
              </w:rPr>
              <w:t>DAP_11_001: Angiografi af halskar</w:t>
            </w:r>
          </w:p>
        </w:tc>
      </w:tr>
      <w:tr w:rsidR="004C26E6" w:rsidRPr="002C7A7D" w:rsidTr="00404F58">
        <w:tc>
          <w:tcPr>
            <w:tcW w:w="0" w:type="auto"/>
          </w:tcPr>
          <w:p w:rsidR="004C26E6" w:rsidRPr="00404F58" w:rsidRDefault="004C26E6" w:rsidP="004D7A10">
            <w:pPr>
              <w:rPr>
                <w:rFonts w:cs="Calibri"/>
                <w:b/>
                <w:sz w:val="20"/>
                <w:szCs w:val="18"/>
              </w:rPr>
            </w:pPr>
            <w:r w:rsidRPr="00404F58">
              <w:rPr>
                <w:rFonts w:cs="Calibri"/>
                <w:b/>
                <w:sz w:val="20"/>
                <w:szCs w:val="18"/>
              </w:rPr>
              <w:t>DHD</w:t>
            </w:r>
          </w:p>
        </w:tc>
        <w:tc>
          <w:tcPr>
            <w:tcW w:w="4050" w:type="dxa"/>
          </w:tcPr>
          <w:p w:rsidR="004C26E6" w:rsidRPr="00404F58" w:rsidRDefault="004C26E6" w:rsidP="004D7A10">
            <w:pPr>
              <w:rPr>
                <w:rFonts w:cs="Calibri"/>
                <w:b/>
                <w:sz w:val="20"/>
                <w:szCs w:val="18"/>
              </w:rPr>
            </w:pPr>
            <w:r w:rsidRPr="00404F58">
              <w:rPr>
                <w:rFonts w:cs="Calibri"/>
                <w:b/>
                <w:sz w:val="20"/>
                <w:szCs w:val="18"/>
              </w:rPr>
              <w:t>Dansk Hjertesvigts Database</w:t>
            </w:r>
          </w:p>
        </w:tc>
        <w:tc>
          <w:tcPr>
            <w:tcW w:w="4977" w:type="dxa"/>
          </w:tcPr>
          <w:p w:rsidR="004C26E6" w:rsidRPr="00C24CFD" w:rsidRDefault="004C26E6" w:rsidP="0061697A">
            <w:pPr>
              <w:autoSpaceDE w:val="0"/>
              <w:autoSpaceDN w:val="0"/>
              <w:adjustRightInd w:val="0"/>
              <w:spacing w:after="60"/>
              <w:rPr>
                <w:rFonts w:cs="Calibri"/>
                <w:color w:val="000000"/>
                <w:sz w:val="20"/>
                <w:szCs w:val="18"/>
                <w:shd w:val="clear" w:color="auto" w:fill="FFFFFF"/>
              </w:rPr>
            </w:pPr>
            <w:r w:rsidRPr="00C24CFD">
              <w:rPr>
                <w:rFonts w:cs="Calibri"/>
                <w:color w:val="000000"/>
                <w:sz w:val="20"/>
                <w:szCs w:val="18"/>
                <w:shd w:val="clear" w:color="auto" w:fill="FFFFFF"/>
              </w:rPr>
              <w:t>DHD_01_001: Ekkokardiografi</w:t>
            </w:r>
          </w:p>
          <w:p w:rsidR="004C26E6" w:rsidRPr="00C24CFD" w:rsidRDefault="004C26E6" w:rsidP="0061697A">
            <w:pPr>
              <w:autoSpaceDE w:val="0"/>
              <w:autoSpaceDN w:val="0"/>
              <w:adjustRightInd w:val="0"/>
              <w:spacing w:after="60"/>
              <w:rPr>
                <w:rFonts w:cs="Calibri"/>
                <w:color w:val="000000"/>
                <w:sz w:val="20"/>
                <w:szCs w:val="18"/>
                <w:shd w:val="clear" w:color="auto" w:fill="FFFFFF"/>
              </w:rPr>
            </w:pPr>
            <w:r w:rsidRPr="00C24CFD">
              <w:rPr>
                <w:rFonts w:cs="Calibri"/>
                <w:color w:val="000000"/>
                <w:sz w:val="20"/>
                <w:szCs w:val="18"/>
                <w:shd w:val="clear" w:color="auto" w:fill="FFFFFF"/>
              </w:rPr>
              <w:t>DHD_02_001: NYHA</w:t>
            </w:r>
          </w:p>
          <w:p w:rsidR="004C26E6" w:rsidRPr="00C24CFD" w:rsidRDefault="004C26E6" w:rsidP="0061697A">
            <w:pPr>
              <w:autoSpaceDE w:val="0"/>
              <w:autoSpaceDN w:val="0"/>
              <w:adjustRightInd w:val="0"/>
              <w:spacing w:after="60"/>
              <w:rPr>
                <w:rFonts w:cs="Calibri"/>
                <w:color w:val="000000"/>
                <w:sz w:val="20"/>
                <w:szCs w:val="18"/>
                <w:shd w:val="clear" w:color="auto" w:fill="FFFFFF"/>
              </w:rPr>
            </w:pPr>
            <w:r w:rsidRPr="00C24CFD">
              <w:rPr>
                <w:rFonts w:cs="Calibri"/>
                <w:color w:val="000000"/>
                <w:sz w:val="20"/>
                <w:szCs w:val="18"/>
                <w:shd w:val="clear" w:color="auto" w:fill="FFFFFF"/>
              </w:rPr>
              <w:t>DHD_03_001: Ace-hæmmer</w:t>
            </w:r>
          </w:p>
          <w:p w:rsidR="004C26E6" w:rsidRPr="00A24432" w:rsidRDefault="004C26E6" w:rsidP="0061697A">
            <w:pPr>
              <w:autoSpaceDE w:val="0"/>
              <w:autoSpaceDN w:val="0"/>
              <w:adjustRightInd w:val="0"/>
              <w:spacing w:after="60"/>
              <w:rPr>
                <w:rFonts w:cs="Calibri"/>
                <w:color w:val="000000"/>
                <w:sz w:val="20"/>
                <w:szCs w:val="18"/>
                <w:shd w:val="clear" w:color="auto" w:fill="FFFFFF"/>
                <w:lang w:val="da-DK"/>
              </w:rPr>
            </w:pPr>
            <w:r w:rsidRPr="00A24432">
              <w:rPr>
                <w:rFonts w:cs="Calibri"/>
                <w:color w:val="000000"/>
                <w:sz w:val="20"/>
                <w:szCs w:val="18"/>
                <w:shd w:val="clear" w:color="auto" w:fill="FFFFFF"/>
                <w:lang w:val="da-DK"/>
              </w:rPr>
              <w:t>DHD_04_001: Betablokker</w:t>
            </w:r>
          </w:p>
          <w:p w:rsidR="004C26E6" w:rsidRPr="00A24432" w:rsidRDefault="004C26E6" w:rsidP="0061697A">
            <w:pPr>
              <w:autoSpaceDE w:val="0"/>
              <w:autoSpaceDN w:val="0"/>
              <w:adjustRightInd w:val="0"/>
              <w:spacing w:after="60"/>
              <w:rPr>
                <w:rFonts w:cs="Calibri"/>
                <w:color w:val="000000"/>
                <w:sz w:val="20"/>
                <w:szCs w:val="18"/>
                <w:shd w:val="clear" w:color="auto" w:fill="FFFFFF"/>
                <w:lang w:val="da-DK"/>
              </w:rPr>
            </w:pPr>
            <w:r w:rsidRPr="00A24432">
              <w:rPr>
                <w:rFonts w:cs="Calibri"/>
                <w:color w:val="000000"/>
                <w:sz w:val="20"/>
                <w:szCs w:val="18"/>
                <w:shd w:val="clear" w:color="auto" w:fill="FFFFFF"/>
                <w:lang w:val="da-DK"/>
              </w:rPr>
              <w:t>DHD_06_001 Fysisk træning</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DHD_07_001: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Patientundervisning</w:t>
            </w:r>
          </w:p>
        </w:tc>
      </w:tr>
      <w:tr w:rsidR="004C26E6" w:rsidRPr="00404F58" w:rsidTr="00404F58">
        <w:tc>
          <w:tcPr>
            <w:tcW w:w="0" w:type="auto"/>
          </w:tcPr>
          <w:p w:rsidR="004C26E6" w:rsidRPr="00404F58" w:rsidRDefault="004C26E6" w:rsidP="004D7A10">
            <w:pPr>
              <w:rPr>
                <w:rFonts w:cs="Calibri"/>
                <w:b/>
                <w:sz w:val="20"/>
                <w:szCs w:val="18"/>
              </w:rPr>
            </w:pPr>
            <w:r w:rsidRPr="00404F58">
              <w:rPr>
                <w:rFonts w:cs="Calibri"/>
                <w:b/>
                <w:sz w:val="20"/>
                <w:szCs w:val="18"/>
              </w:rPr>
              <w:t>DVDD</w:t>
            </w:r>
          </w:p>
        </w:tc>
        <w:tc>
          <w:tcPr>
            <w:tcW w:w="4050" w:type="dxa"/>
          </w:tcPr>
          <w:p w:rsidR="004C26E6" w:rsidRPr="00404F58" w:rsidRDefault="004C26E6" w:rsidP="004D7A10">
            <w:pPr>
              <w:rPr>
                <w:rFonts w:cs="Calibri"/>
                <w:b/>
                <w:sz w:val="20"/>
                <w:szCs w:val="18"/>
              </w:rPr>
            </w:pPr>
            <w:r>
              <w:rPr>
                <w:rFonts w:cs="Calibri"/>
                <w:b/>
                <w:sz w:val="20"/>
                <w:szCs w:val="18"/>
              </w:rPr>
              <w:t>Dansk Voksen-D</w:t>
            </w:r>
            <w:r w:rsidRPr="00404F58">
              <w:rPr>
                <w:rFonts w:cs="Calibri"/>
                <w:b/>
                <w:sz w:val="20"/>
                <w:szCs w:val="18"/>
              </w:rPr>
              <w:t>iabetes</w:t>
            </w:r>
            <w:r>
              <w:rPr>
                <w:rFonts w:cs="Calibri"/>
                <w:b/>
                <w:sz w:val="20"/>
                <w:szCs w:val="18"/>
              </w:rPr>
              <w:t xml:space="preserve"> Database</w:t>
            </w:r>
          </w:p>
        </w:tc>
        <w:tc>
          <w:tcPr>
            <w:tcW w:w="4977" w:type="dxa"/>
          </w:tcPr>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DVDD_01_001: HbA1c – langtidsblodsukker</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DVDD_03_001: Blodtryk</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DVDD_06_001: Måling af kolesterol</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DVDD_08_001: Undersøgelse af nyrefunktion</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DVDD_10_001: Øjenundersøgelse - 2 år</w:t>
            </w:r>
          </w:p>
          <w:p w:rsidR="004C26E6" w:rsidRPr="0061697A" w:rsidRDefault="004C26E6" w:rsidP="0061697A">
            <w:pPr>
              <w:autoSpaceDE w:val="0"/>
              <w:autoSpaceDN w:val="0"/>
              <w:adjustRightInd w:val="0"/>
              <w:spacing w:after="60"/>
              <w:rPr>
                <w:rFonts w:cs="Calibri"/>
                <w:color w:val="000000"/>
                <w:sz w:val="20"/>
                <w:szCs w:val="18"/>
                <w:shd w:val="clear" w:color="auto" w:fill="FFFFFF"/>
                <w:lang w:val="da-DK"/>
              </w:rPr>
            </w:pPr>
            <w:r w:rsidRPr="0061697A">
              <w:rPr>
                <w:rFonts w:cs="Calibri"/>
                <w:color w:val="000000"/>
                <w:sz w:val="20"/>
                <w:szCs w:val="18"/>
                <w:shd w:val="clear" w:color="auto" w:fill="FFFFFF"/>
                <w:lang w:val="da-DK"/>
              </w:rPr>
              <w:t>DVDD_12_001: Fodundersøgelse - 2 år</w:t>
            </w:r>
          </w:p>
        </w:tc>
      </w:tr>
      <w:tr w:rsidR="004C26E6" w:rsidRPr="00B341A2" w:rsidTr="00404F58">
        <w:tc>
          <w:tcPr>
            <w:tcW w:w="0" w:type="auto"/>
          </w:tcPr>
          <w:p w:rsidR="004C26E6" w:rsidRPr="00404F58" w:rsidRDefault="004C26E6" w:rsidP="004D7A10">
            <w:pPr>
              <w:rPr>
                <w:rFonts w:cs="Calibri"/>
                <w:b/>
                <w:sz w:val="20"/>
                <w:szCs w:val="18"/>
              </w:rPr>
            </w:pPr>
            <w:r w:rsidRPr="00404F58">
              <w:rPr>
                <w:rFonts w:cs="Calibri"/>
                <w:b/>
                <w:sz w:val="20"/>
                <w:szCs w:val="18"/>
              </w:rPr>
              <w:t>Hofter</w:t>
            </w:r>
          </w:p>
        </w:tc>
        <w:tc>
          <w:tcPr>
            <w:tcW w:w="4050" w:type="dxa"/>
          </w:tcPr>
          <w:p w:rsidR="004C26E6" w:rsidRPr="00404F58" w:rsidRDefault="004C26E6" w:rsidP="004D7A10">
            <w:pPr>
              <w:rPr>
                <w:rFonts w:cs="Calibri"/>
                <w:b/>
                <w:sz w:val="20"/>
                <w:szCs w:val="18"/>
                <w:lang w:val="da-DK"/>
              </w:rPr>
            </w:pPr>
            <w:r w:rsidRPr="00404F58">
              <w:rPr>
                <w:rFonts w:cs="Calibri"/>
                <w:b/>
                <w:sz w:val="20"/>
                <w:szCs w:val="18"/>
                <w:lang w:val="da-DK"/>
              </w:rPr>
              <w:t>Dansk Tværfagligt Register for Hoftenære Lårbensbrud</w:t>
            </w:r>
          </w:p>
        </w:tc>
        <w:tc>
          <w:tcPr>
            <w:tcW w:w="4977" w:type="dxa"/>
          </w:tcPr>
          <w:p w:rsidR="004C26E6" w:rsidRPr="00404F58" w:rsidRDefault="004C26E6" w:rsidP="0061697A">
            <w:pPr>
              <w:autoSpaceDE w:val="0"/>
              <w:autoSpaceDN w:val="0"/>
              <w:adjustRightInd w:val="0"/>
              <w:spacing w:after="60" w:line="240" w:lineRule="auto"/>
              <w:rPr>
                <w:rFonts w:cs="Calibri"/>
                <w:color w:val="000000"/>
                <w:sz w:val="20"/>
                <w:szCs w:val="18"/>
                <w:shd w:val="clear" w:color="auto" w:fill="FFFFFF"/>
                <w:lang w:val="da-DK"/>
              </w:rPr>
            </w:pPr>
            <w:r w:rsidRPr="00404F58">
              <w:rPr>
                <w:rFonts w:cs="Calibri"/>
                <w:color w:val="000000"/>
                <w:sz w:val="20"/>
                <w:szCs w:val="18"/>
                <w:shd w:val="clear" w:color="auto" w:fill="FFFFFF"/>
                <w:lang w:val="da-DK"/>
              </w:rPr>
              <w:t>HOFTER_01_001:</w:t>
            </w:r>
            <w:r w:rsidRPr="00404F58">
              <w:rPr>
                <w:rFonts w:cs="Calibri"/>
                <w:sz w:val="20"/>
                <w:szCs w:val="20"/>
                <w:lang w:val="da-DK"/>
              </w:rPr>
              <w:t xml:space="preserve"> </w:t>
            </w:r>
            <w:r w:rsidRPr="00404F58">
              <w:rPr>
                <w:rFonts w:cs="Calibri"/>
                <w:color w:val="000000"/>
                <w:sz w:val="20"/>
                <w:szCs w:val="18"/>
                <w:shd w:val="clear" w:color="auto" w:fill="FFFFFF"/>
                <w:lang w:val="da-DK"/>
              </w:rPr>
              <w:t>Smerter</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HOFTER_02_001:</w:t>
            </w:r>
            <w:r w:rsidRPr="00404F58">
              <w:rPr>
                <w:rFonts w:cs="Calibri"/>
                <w:sz w:val="20"/>
                <w:szCs w:val="20"/>
                <w:lang w:val="da-DK"/>
              </w:rPr>
              <w:t xml:space="preserve"> </w:t>
            </w:r>
            <w:r w:rsidRPr="00404F58">
              <w:rPr>
                <w:rFonts w:cs="Calibri"/>
                <w:color w:val="000000"/>
                <w:sz w:val="20"/>
                <w:szCs w:val="18"/>
                <w:shd w:val="clear" w:color="auto" w:fill="FFFFFF"/>
                <w:lang w:val="da-DK"/>
              </w:rPr>
              <w:t>Tidlig mobilisering</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HOFTER_03_002:</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Basismobilitet ved udskrivelse</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HOFTER_04_001: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Rehabilitering</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HOFTER_05_001: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Profylakse osteoporose</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HOFTER_06_001: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Profylakse fald</w:t>
            </w:r>
          </w:p>
          <w:p w:rsidR="004C26E6" w:rsidRPr="00876467" w:rsidRDefault="004C26E6" w:rsidP="0061697A">
            <w:pPr>
              <w:autoSpaceDE w:val="0"/>
              <w:autoSpaceDN w:val="0"/>
              <w:adjustRightInd w:val="0"/>
              <w:spacing w:after="60"/>
              <w:rPr>
                <w:rFonts w:cs="Calibri"/>
                <w:color w:val="000000"/>
                <w:sz w:val="20"/>
                <w:szCs w:val="18"/>
                <w:shd w:val="clear" w:color="auto" w:fill="FFFFFF"/>
                <w:lang w:val="da-DK"/>
              </w:rPr>
            </w:pPr>
            <w:r w:rsidRPr="0061697A">
              <w:rPr>
                <w:rFonts w:cs="Calibri"/>
                <w:color w:val="000000"/>
                <w:sz w:val="20"/>
                <w:szCs w:val="18"/>
                <w:shd w:val="clear" w:color="auto" w:fill="FFFFFF"/>
                <w:lang w:val="da-DK"/>
              </w:rPr>
              <w:t>HOFTER_19_001: Basismobilitet før fraktur</w:t>
            </w:r>
          </w:p>
        </w:tc>
      </w:tr>
      <w:tr w:rsidR="004C26E6" w:rsidRPr="002C7A7D" w:rsidTr="00404F58">
        <w:tc>
          <w:tcPr>
            <w:tcW w:w="0" w:type="auto"/>
          </w:tcPr>
          <w:p w:rsidR="004C26E6" w:rsidRPr="00404F58" w:rsidRDefault="004C26E6" w:rsidP="004D7A10">
            <w:pPr>
              <w:rPr>
                <w:rFonts w:cs="Calibri"/>
                <w:b/>
                <w:sz w:val="20"/>
                <w:szCs w:val="18"/>
              </w:rPr>
            </w:pPr>
            <w:r w:rsidRPr="00404F58">
              <w:rPr>
                <w:rFonts w:cs="Calibri"/>
                <w:b/>
                <w:sz w:val="20"/>
                <w:szCs w:val="18"/>
              </w:rPr>
              <w:t>KOL</w:t>
            </w:r>
          </w:p>
        </w:tc>
        <w:tc>
          <w:tcPr>
            <w:tcW w:w="4050" w:type="dxa"/>
          </w:tcPr>
          <w:p w:rsidR="004C26E6" w:rsidRPr="00404F58" w:rsidRDefault="004C26E6" w:rsidP="004D7A10">
            <w:pPr>
              <w:rPr>
                <w:rFonts w:cs="Calibri"/>
                <w:b/>
                <w:sz w:val="20"/>
                <w:szCs w:val="18"/>
                <w:lang w:val="da-DK"/>
              </w:rPr>
            </w:pPr>
            <w:r w:rsidRPr="00404F58">
              <w:rPr>
                <w:rFonts w:cs="Calibri"/>
                <w:b/>
                <w:sz w:val="20"/>
                <w:szCs w:val="18"/>
                <w:lang w:val="da-DK"/>
              </w:rPr>
              <w:t>Dansk register for Kronisk Obstruktiv Lungesygdom</w:t>
            </w:r>
          </w:p>
        </w:tc>
        <w:tc>
          <w:tcPr>
            <w:tcW w:w="4977" w:type="dxa"/>
          </w:tcPr>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KOL_01_001: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Lungefunktion</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KOL_03_001: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Ernæringstilstand</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KOL_04_001: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Åndenød</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KOL_05_001: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Rygestatus</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KOL_06_001: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Rygestop</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KOL_07_002:</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KOL-rehabilitering</w:t>
            </w:r>
          </w:p>
        </w:tc>
      </w:tr>
      <w:tr w:rsidR="004C26E6" w:rsidRPr="002C7A7D" w:rsidTr="00404F58">
        <w:tc>
          <w:tcPr>
            <w:tcW w:w="0" w:type="auto"/>
          </w:tcPr>
          <w:p w:rsidR="004C26E6" w:rsidRPr="00404F58" w:rsidRDefault="004C26E6" w:rsidP="004D7A10">
            <w:pPr>
              <w:rPr>
                <w:rFonts w:cs="Calibri"/>
                <w:b/>
                <w:sz w:val="20"/>
                <w:szCs w:val="18"/>
              </w:rPr>
            </w:pPr>
            <w:r w:rsidRPr="00404F58">
              <w:rPr>
                <w:rFonts w:cs="Calibri"/>
                <w:b/>
                <w:sz w:val="20"/>
                <w:szCs w:val="18"/>
              </w:rPr>
              <w:t>Perfv</w:t>
            </w:r>
          </w:p>
        </w:tc>
        <w:tc>
          <w:tcPr>
            <w:tcW w:w="4050" w:type="dxa"/>
          </w:tcPr>
          <w:p w:rsidR="004C26E6" w:rsidRPr="00404F58" w:rsidRDefault="004C26E6" w:rsidP="004D7A10">
            <w:pPr>
              <w:rPr>
                <w:rFonts w:cs="Calibri"/>
                <w:b/>
                <w:sz w:val="20"/>
                <w:szCs w:val="18"/>
              </w:rPr>
            </w:pPr>
            <w:r w:rsidRPr="00404F58">
              <w:rPr>
                <w:rFonts w:cs="Calibri"/>
                <w:b/>
                <w:sz w:val="20"/>
                <w:szCs w:val="18"/>
              </w:rPr>
              <w:t>Perforation, Akut Kirurgi Databasen</w:t>
            </w:r>
          </w:p>
        </w:tc>
        <w:tc>
          <w:tcPr>
            <w:tcW w:w="4977" w:type="dxa"/>
          </w:tcPr>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Perfv_01_001: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Tid til operation</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Perfv_02_001: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Peritonitbehandling</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Perfv_03_001: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Reoperation</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Perfv_04_001: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Vægtkontrol</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Perfv_05_001: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Væskebalance</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Perfv_06_001: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Postoperativ monitorering</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Perfv_07_001: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Eradikationsbehandling</w:t>
            </w:r>
          </w:p>
        </w:tc>
      </w:tr>
      <w:tr w:rsidR="004C26E6" w:rsidRPr="00404F58" w:rsidTr="00404F58">
        <w:tc>
          <w:tcPr>
            <w:tcW w:w="0" w:type="auto"/>
          </w:tcPr>
          <w:p w:rsidR="004C26E6" w:rsidRPr="00404F58" w:rsidRDefault="004C26E6" w:rsidP="004D7A10">
            <w:pPr>
              <w:rPr>
                <w:rFonts w:cs="Calibri"/>
                <w:b/>
                <w:sz w:val="20"/>
                <w:szCs w:val="18"/>
              </w:rPr>
            </w:pPr>
            <w:r w:rsidRPr="00404F58">
              <w:rPr>
                <w:rFonts w:cs="Calibri"/>
                <w:b/>
                <w:sz w:val="20"/>
                <w:szCs w:val="18"/>
              </w:rPr>
              <w:t>Ulcus</w:t>
            </w:r>
          </w:p>
        </w:tc>
        <w:tc>
          <w:tcPr>
            <w:tcW w:w="4050" w:type="dxa"/>
          </w:tcPr>
          <w:p w:rsidR="004C26E6" w:rsidRPr="00876467" w:rsidRDefault="004C26E6" w:rsidP="004D7A10">
            <w:pPr>
              <w:rPr>
                <w:rFonts w:cs="Calibri"/>
                <w:b/>
                <w:sz w:val="20"/>
                <w:szCs w:val="18"/>
                <w:lang w:val="nb-NO"/>
              </w:rPr>
            </w:pPr>
            <w:r w:rsidRPr="00876467">
              <w:rPr>
                <w:rFonts w:cs="Calibri"/>
                <w:b/>
                <w:sz w:val="20"/>
                <w:szCs w:val="18"/>
                <w:lang w:val="nb-NO"/>
              </w:rPr>
              <w:t>Blødende mavesår, Akut Kirurgi Databasen</w:t>
            </w:r>
          </w:p>
        </w:tc>
        <w:tc>
          <w:tcPr>
            <w:tcW w:w="4977" w:type="dxa"/>
          </w:tcPr>
          <w:p w:rsidR="004C26E6" w:rsidRPr="00876467" w:rsidRDefault="004C26E6" w:rsidP="0061697A">
            <w:pPr>
              <w:autoSpaceDE w:val="0"/>
              <w:autoSpaceDN w:val="0"/>
              <w:adjustRightInd w:val="0"/>
              <w:spacing w:after="60"/>
              <w:rPr>
                <w:rFonts w:cs="Calibri"/>
                <w:color w:val="000000"/>
                <w:sz w:val="20"/>
                <w:szCs w:val="18"/>
                <w:shd w:val="clear" w:color="auto" w:fill="FFFFFF"/>
                <w:lang w:val="nb-NO"/>
              </w:rPr>
            </w:pPr>
            <w:r w:rsidRPr="00876467">
              <w:rPr>
                <w:rFonts w:cs="Calibri"/>
                <w:color w:val="000000"/>
                <w:sz w:val="20"/>
                <w:szCs w:val="18"/>
                <w:shd w:val="clear" w:color="auto" w:fill="FFFFFF"/>
                <w:lang w:val="nb-NO"/>
              </w:rPr>
              <w:t>Ulcus_01_001: Kredsløbspåvirkning</w:t>
            </w:r>
          </w:p>
          <w:p w:rsidR="004C26E6" w:rsidRPr="00876467" w:rsidRDefault="004C26E6" w:rsidP="0061697A">
            <w:pPr>
              <w:autoSpaceDE w:val="0"/>
              <w:autoSpaceDN w:val="0"/>
              <w:adjustRightInd w:val="0"/>
              <w:spacing w:after="60"/>
              <w:rPr>
                <w:rFonts w:cs="Calibri"/>
                <w:color w:val="000000"/>
                <w:sz w:val="20"/>
                <w:szCs w:val="18"/>
                <w:shd w:val="clear" w:color="auto" w:fill="FFFFFF"/>
                <w:lang w:val="nb-NO"/>
              </w:rPr>
            </w:pPr>
            <w:r w:rsidRPr="00876467">
              <w:rPr>
                <w:rFonts w:cs="Calibri"/>
                <w:color w:val="000000"/>
                <w:sz w:val="20"/>
                <w:szCs w:val="18"/>
                <w:shd w:val="clear" w:color="auto" w:fill="FFFFFF"/>
                <w:lang w:val="nb-NO"/>
              </w:rPr>
              <w:t>Ulcus_02_001: Endoskopi</w:t>
            </w:r>
          </w:p>
          <w:p w:rsidR="004C26E6" w:rsidRPr="00876467" w:rsidRDefault="004C26E6" w:rsidP="0061697A">
            <w:pPr>
              <w:autoSpaceDE w:val="0"/>
              <w:autoSpaceDN w:val="0"/>
              <w:adjustRightInd w:val="0"/>
              <w:spacing w:after="60"/>
              <w:rPr>
                <w:rFonts w:cs="Calibri"/>
                <w:color w:val="000000"/>
                <w:sz w:val="20"/>
                <w:szCs w:val="18"/>
                <w:shd w:val="clear" w:color="auto" w:fill="FFFFFF"/>
                <w:lang w:val="nb-NO"/>
              </w:rPr>
            </w:pPr>
            <w:r w:rsidRPr="00876467">
              <w:rPr>
                <w:rFonts w:cs="Calibri"/>
                <w:color w:val="000000"/>
                <w:sz w:val="20"/>
                <w:szCs w:val="18"/>
                <w:shd w:val="clear" w:color="auto" w:fill="FFFFFF"/>
                <w:lang w:val="nb-NO"/>
              </w:rPr>
              <w:t>Ulcus_03_001: Beh./Terapeutisk endoskopi</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Ulcus_05_001: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Endoskopisk beh. af reblødning</w:t>
            </w:r>
          </w:p>
          <w:p w:rsidR="004C26E6" w:rsidRPr="00404F58" w:rsidRDefault="004C26E6" w:rsidP="0061697A">
            <w:pPr>
              <w:autoSpaceDE w:val="0"/>
              <w:autoSpaceDN w:val="0"/>
              <w:adjustRightInd w:val="0"/>
              <w:spacing w:after="60"/>
              <w:rPr>
                <w:rFonts w:cs="Calibri"/>
                <w:color w:val="000000"/>
                <w:sz w:val="20"/>
                <w:szCs w:val="18"/>
                <w:shd w:val="clear" w:color="auto" w:fill="FFFFFF"/>
                <w:lang w:val="da-DK"/>
              </w:rPr>
            </w:pPr>
            <w:r w:rsidRPr="00404F58">
              <w:rPr>
                <w:rFonts w:cs="Calibri"/>
                <w:color w:val="000000"/>
                <w:sz w:val="20"/>
                <w:szCs w:val="18"/>
                <w:shd w:val="clear" w:color="auto" w:fill="FFFFFF"/>
                <w:lang w:val="da-DK"/>
              </w:rPr>
              <w:t>Ulcus_06_001:</w:t>
            </w:r>
            <w:r w:rsidRPr="0061697A">
              <w:rPr>
                <w:rFonts w:cs="Calibri"/>
                <w:color w:val="000000"/>
                <w:sz w:val="20"/>
                <w:szCs w:val="18"/>
                <w:shd w:val="clear" w:color="auto" w:fill="FFFFFF"/>
                <w:lang w:val="da-DK"/>
              </w:rPr>
              <w:t xml:space="preserve"> </w:t>
            </w:r>
            <w:r w:rsidRPr="00404F58">
              <w:rPr>
                <w:rFonts w:cs="Calibri"/>
                <w:color w:val="000000"/>
                <w:sz w:val="20"/>
                <w:szCs w:val="18"/>
                <w:shd w:val="clear" w:color="auto" w:fill="FFFFFF"/>
                <w:lang w:val="da-DK"/>
              </w:rPr>
              <w:t>Kir.beh. af primær-/reblødning (vendt om)</w:t>
            </w:r>
          </w:p>
          <w:p w:rsidR="004C26E6" w:rsidRPr="0061697A" w:rsidRDefault="004C26E6" w:rsidP="0061697A">
            <w:pPr>
              <w:autoSpaceDE w:val="0"/>
              <w:autoSpaceDN w:val="0"/>
              <w:adjustRightInd w:val="0"/>
              <w:spacing w:after="60"/>
              <w:rPr>
                <w:rFonts w:cs="Calibri"/>
                <w:color w:val="000000"/>
                <w:sz w:val="20"/>
                <w:szCs w:val="18"/>
                <w:shd w:val="clear" w:color="auto" w:fill="FFFFFF"/>
                <w:lang w:val="da-DK"/>
              </w:rPr>
            </w:pPr>
            <w:r w:rsidRPr="0061697A">
              <w:rPr>
                <w:rFonts w:cs="Calibri"/>
                <w:color w:val="000000"/>
                <w:sz w:val="20"/>
                <w:szCs w:val="18"/>
                <w:shd w:val="clear" w:color="auto" w:fill="FFFFFF"/>
                <w:lang w:val="da-DK"/>
              </w:rPr>
              <w:t>Ulcus_07_001: Eradikationsbehandling</w:t>
            </w:r>
          </w:p>
        </w:tc>
      </w:tr>
    </w:tbl>
    <w:p w:rsidR="004C26E6" w:rsidRDefault="004C26E6" w:rsidP="00471CD0">
      <w:pPr>
        <w:pStyle w:val="Overskrift1"/>
        <w:rPr>
          <w:lang w:val="da-DK"/>
        </w:rPr>
      </w:pPr>
      <w:bookmarkStart w:id="24" w:name="_Toc532222423"/>
      <w:bookmarkStart w:id="25" w:name="_Ref439668027"/>
      <w:r>
        <w:rPr>
          <w:lang w:val="da-DK"/>
        </w:rPr>
        <w:t>Krav til konsistens i datasæt 6 mellem leveringer</w:t>
      </w:r>
      <w:bookmarkEnd w:id="24"/>
    </w:p>
    <w:p w:rsidR="004C26E6" w:rsidRDefault="004C26E6" w:rsidP="00B6429D">
      <w:pPr>
        <w:rPr>
          <w:b/>
          <w:bCs/>
          <w:lang w:val="da-DK"/>
        </w:rPr>
      </w:pPr>
    </w:p>
    <w:p w:rsidR="004C26E6" w:rsidRDefault="004C26E6" w:rsidP="00B6429D">
      <w:pPr>
        <w:rPr>
          <w:b/>
          <w:bCs/>
          <w:lang w:val="da-DK"/>
        </w:rPr>
      </w:pPr>
      <w:r>
        <w:rPr>
          <w:lang w:val="da-DK"/>
        </w:rPr>
        <w:t xml:space="preserve">Enhver levering i </w:t>
      </w:r>
      <w:r w:rsidR="002C7A7D">
        <w:rPr>
          <w:lang w:val="da-DK"/>
        </w:rPr>
        <w:t>KKA</w:t>
      </w:r>
      <w:r>
        <w:rPr>
          <w:lang w:val="da-DK"/>
        </w:rPr>
        <w:t xml:space="preserve"> skal være fuldstændig – dvs. datasæt 6 skal leveres komplet ift. enhver levering. Derudover er følgende gældnede, når det gælder konsistens mellem leveringer;</w:t>
      </w:r>
    </w:p>
    <w:p w:rsidR="004C26E6" w:rsidRPr="00B6429D" w:rsidRDefault="004C26E6" w:rsidP="00AB7F85">
      <w:pPr>
        <w:pStyle w:val="Default"/>
        <w:numPr>
          <w:ilvl w:val="0"/>
          <w:numId w:val="27"/>
        </w:numPr>
        <w:spacing w:line="280" w:lineRule="exact"/>
        <w:rPr>
          <w:rFonts w:ascii="Calibri" w:hAnsi="Calibri" w:cs="Times New Roman"/>
          <w:color w:val="auto"/>
          <w:sz w:val="22"/>
          <w:szCs w:val="22"/>
          <w:lang w:eastAsia="en-US"/>
        </w:rPr>
      </w:pPr>
      <w:r w:rsidRPr="00B6429D">
        <w:rPr>
          <w:rFonts w:ascii="Calibri" w:hAnsi="Calibri" w:cs="Times New Roman"/>
          <w:color w:val="auto"/>
          <w:sz w:val="22"/>
          <w:szCs w:val="22"/>
          <w:lang w:eastAsia="en-US"/>
        </w:rPr>
        <w:t xml:space="preserve">Der er </w:t>
      </w:r>
      <w:r w:rsidRPr="00B6429D">
        <w:rPr>
          <w:rFonts w:ascii="Calibri" w:hAnsi="Calibri" w:cs="Times New Roman"/>
          <w:b/>
          <w:color w:val="auto"/>
          <w:sz w:val="22"/>
          <w:szCs w:val="22"/>
          <w:lang w:eastAsia="en-US"/>
        </w:rPr>
        <w:t>ikke</w:t>
      </w:r>
      <w:r w:rsidRPr="00B6429D">
        <w:rPr>
          <w:rFonts w:ascii="Calibri" w:hAnsi="Calibri" w:cs="Times New Roman"/>
          <w:color w:val="auto"/>
          <w:sz w:val="22"/>
          <w:szCs w:val="22"/>
          <w:lang w:eastAsia="en-US"/>
        </w:rPr>
        <w:t xml:space="preserve"> krav om, at [Eksklusions_id] skal være unik på tværs af leveringer over tid ml. løbende afrapporteri</w:t>
      </w:r>
      <w:r>
        <w:rPr>
          <w:rFonts w:ascii="Calibri" w:hAnsi="Calibri" w:cs="Times New Roman"/>
          <w:color w:val="auto"/>
          <w:sz w:val="22"/>
          <w:szCs w:val="22"/>
          <w:lang w:eastAsia="en-US"/>
        </w:rPr>
        <w:t>ng/årsrapportering inden for samme sygdomsområde</w:t>
      </w:r>
    </w:p>
    <w:p w:rsidR="004C26E6" w:rsidRPr="00B6429D" w:rsidRDefault="004C26E6" w:rsidP="00AB7F85">
      <w:pPr>
        <w:pStyle w:val="Default"/>
        <w:numPr>
          <w:ilvl w:val="0"/>
          <w:numId w:val="27"/>
        </w:numPr>
        <w:spacing w:line="280" w:lineRule="exact"/>
        <w:rPr>
          <w:rFonts w:ascii="Calibri" w:hAnsi="Calibri" w:cs="Times New Roman"/>
          <w:color w:val="auto"/>
          <w:sz w:val="22"/>
          <w:szCs w:val="22"/>
          <w:lang w:eastAsia="en-US"/>
        </w:rPr>
      </w:pPr>
      <w:r>
        <w:rPr>
          <w:rFonts w:ascii="Calibri" w:hAnsi="Calibri" w:cs="Times New Roman"/>
          <w:color w:val="auto"/>
          <w:sz w:val="22"/>
          <w:szCs w:val="22"/>
          <w:lang w:eastAsia="en-US"/>
        </w:rPr>
        <w:t xml:space="preserve">Der er </w:t>
      </w:r>
      <w:r w:rsidRPr="00B6429D">
        <w:rPr>
          <w:rFonts w:ascii="Calibri" w:hAnsi="Calibri" w:cs="Times New Roman"/>
          <w:b/>
          <w:color w:val="auto"/>
          <w:sz w:val="22"/>
          <w:szCs w:val="22"/>
          <w:lang w:eastAsia="en-US"/>
        </w:rPr>
        <w:t>ikke</w:t>
      </w:r>
      <w:r>
        <w:rPr>
          <w:rFonts w:ascii="Calibri" w:hAnsi="Calibri" w:cs="Times New Roman"/>
          <w:color w:val="auto"/>
          <w:sz w:val="22"/>
          <w:szCs w:val="22"/>
          <w:lang w:eastAsia="en-US"/>
        </w:rPr>
        <w:t xml:space="preserve"> </w:t>
      </w:r>
      <w:r w:rsidRPr="00B6429D">
        <w:rPr>
          <w:rFonts w:ascii="Calibri" w:hAnsi="Calibri" w:cs="Times New Roman"/>
          <w:color w:val="auto"/>
          <w:sz w:val="22"/>
          <w:szCs w:val="22"/>
          <w:lang w:eastAsia="en-US"/>
        </w:rPr>
        <w:t xml:space="preserve"> krav om, at eksklusionsbegrundelser ([Eksklusion]) genbruges på tværs af sygdomsområder</w:t>
      </w:r>
    </w:p>
    <w:p w:rsidR="004C26E6" w:rsidRPr="00B6429D" w:rsidRDefault="004C26E6" w:rsidP="00AB7F85">
      <w:pPr>
        <w:pStyle w:val="Default"/>
        <w:numPr>
          <w:ilvl w:val="0"/>
          <w:numId w:val="27"/>
        </w:numPr>
        <w:spacing w:line="280" w:lineRule="exact"/>
        <w:rPr>
          <w:rFonts w:ascii="Calibri" w:hAnsi="Calibri" w:cs="Times New Roman"/>
          <w:color w:val="auto"/>
          <w:sz w:val="22"/>
          <w:szCs w:val="22"/>
          <w:lang w:eastAsia="en-US"/>
        </w:rPr>
      </w:pPr>
      <w:r>
        <w:rPr>
          <w:rFonts w:ascii="Calibri" w:hAnsi="Calibri" w:cs="Times New Roman"/>
          <w:color w:val="auto"/>
          <w:sz w:val="22"/>
          <w:szCs w:val="22"/>
          <w:lang w:eastAsia="en-US"/>
        </w:rPr>
        <w:t xml:space="preserve">Der </w:t>
      </w:r>
      <w:r w:rsidRPr="00B6429D">
        <w:rPr>
          <w:rFonts w:ascii="Calibri" w:hAnsi="Calibri" w:cs="Times New Roman"/>
          <w:b/>
          <w:color w:val="auto"/>
          <w:sz w:val="22"/>
          <w:szCs w:val="22"/>
          <w:lang w:eastAsia="en-US"/>
        </w:rPr>
        <w:t>er</w:t>
      </w:r>
      <w:r w:rsidRPr="00B6429D">
        <w:rPr>
          <w:rFonts w:ascii="Calibri" w:hAnsi="Calibri" w:cs="Times New Roman"/>
          <w:color w:val="auto"/>
          <w:sz w:val="22"/>
          <w:szCs w:val="22"/>
          <w:lang w:eastAsia="en-US"/>
        </w:rPr>
        <w:t xml:space="preserve"> krav om konsistens i [Eksklusion] på tværs af løbende/årsrapportleveringer inden for samme sygdomsområde.</w:t>
      </w:r>
    </w:p>
    <w:p w:rsidR="004C26E6" w:rsidRDefault="004C26E6" w:rsidP="00B6429D">
      <w:pPr>
        <w:rPr>
          <w:b/>
          <w:bCs/>
          <w:lang w:val="da-DK"/>
        </w:rPr>
      </w:pPr>
    </w:p>
    <w:p w:rsidR="004C26E6" w:rsidRDefault="004C26E6" w:rsidP="00471CD0">
      <w:pPr>
        <w:pStyle w:val="Overskrift1"/>
        <w:rPr>
          <w:lang w:val="da-DK"/>
        </w:rPr>
      </w:pPr>
      <w:bookmarkStart w:id="26" w:name="_Toc532222424"/>
      <w:r>
        <w:rPr>
          <w:lang w:val="da-DK"/>
        </w:rPr>
        <w:t>Kobling mellem 2b og 2a via Organisation_rapport</w:t>
      </w:r>
      <w:bookmarkStart w:id="27" w:name="_Toc412108688"/>
      <w:bookmarkEnd w:id="25"/>
      <w:bookmarkEnd w:id="26"/>
    </w:p>
    <w:p w:rsidR="004C26E6" w:rsidRPr="00471CD0" w:rsidRDefault="004C26E6" w:rsidP="00554172">
      <w:pPr>
        <w:rPr>
          <w:lang w:val="da-DK"/>
        </w:rPr>
      </w:pPr>
      <w:r>
        <w:rPr>
          <w:lang w:val="da-DK"/>
        </w:rPr>
        <w:t xml:space="preserve">I anden ordinære revision af modellen, gennemført fra 1. juni 2015, er en større ændring indført i angivelsen af det organisatoriske tilhørsforhold for resultaterne. Ændringen medfører, at det nu er muligt, at angive sammenlægninger af afdelinger i aggregeringen af resultater, samtidig med at afrapporteringen af personfølsomme data fortsat er afrapporteret på den afdeling som behandlingen er registreret på. Nedenstående cases uddyber den almindelige dokumentation og beskriver anvendelsen af variablene </w:t>
      </w:r>
      <w:r w:rsidRPr="00554172">
        <w:rPr>
          <w:b/>
          <w:lang w:val="da-DK"/>
        </w:rPr>
        <w:t>Organisation</w:t>
      </w:r>
      <w:r>
        <w:rPr>
          <w:lang w:val="da-DK"/>
        </w:rPr>
        <w:t xml:space="preserve"> og </w:t>
      </w:r>
      <w:r w:rsidRPr="00554172">
        <w:rPr>
          <w:b/>
          <w:lang w:val="da-DK"/>
        </w:rPr>
        <w:t>Organisation_rapport</w:t>
      </w:r>
      <w:r>
        <w:rPr>
          <w:lang w:val="da-DK"/>
        </w:rPr>
        <w:t xml:space="preserve"> i koblingen mellem datasæt 2a og 2b.</w:t>
      </w:r>
    </w:p>
    <w:p w:rsidR="004C26E6" w:rsidRPr="00554172" w:rsidRDefault="004C26E6" w:rsidP="00554172">
      <w:pPr>
        <w:pStyle w:val="Overskrift2"/>
        <w:rPr>
          <w:lang w:val="da-DK"/>
        </w:rPr>
      </w:pPr>
      <w:bookmarkStart w:id="28" w:name="_Ref439668113"/>
      <w:bookmarkStart w:id="29" w:name="_Toc532222425"/>
      <w:r w:rsidRPr="00554172">
        <w:rPr>
          <w:lang w:val="da-DK"/>
        </w:rPr>
        <w:t xml:space="preserve">Cases </w:t>
      </w:r>
      <w:bookmarkEnd w:id="27"/>
      <w:r>
        <w:rPr>
          <w:lang w:val="da-DK"/>
        </w:rPr>
        <w:t>der beskriver den organisatoriske kobling mellem 2a og 2b</w:t>
      </w:r>
      <w:bookmarkEnd w:id="28"/>
      <w:bookmarkEnd w:id="29"/>
    </w:p>
    <w:p w:rsidR="004C26E6" w:rsidRPr="00554172" w:rsidRDefault="004C26E6" w:rsidP="00554172">
      <w:pPr>
        <w:pStyle w:val="Overskrift3"/>
        <w:rPr>
          <w:b w:val="0"/>
          <w:lang w:val="da-DK"/>
        </w:rPr>
      </w:pPr>
      <w:bookmarkStart w:id="30" w:name="_Toc532222426"/>
      <w:r w:rsidRPr="00554172">
        <w:rPr>
          <w:lang w:val="da-DK"/>
        </w:rPr>
        <w:t>Case 1 – ingen forskel på Organisation og Organisation_rapport, registrering og afrapportering på samme kode</w:t>
      </w:r>
      <w:bookmarkEnd w:id="30"/>
    </w:p>
    <w:p w:rsidR="004C26E6" w:rsidRDefault="004C26E6" w:rsidP="00B91663">
      <w:pPr>
        <w:pStyle w:val="Billedtekst"/>
        <w:keepNext/>
      </w:pPr>
      <w:r w:rsidRPr="00554172">
        <w:rPr>
          <w:lang w:val="da-DK"/>
        </w:rPr>
        <w:t>I dette tilfælde kodes de to felter ens:</w:t>
      </w:r>
      <w:r w:rsidRPr="00B91663">
        <w:rPr>
          <w:lang w:val="da-DK"/>
        </w:rPr>
        <w:t xml:space="preserve"> Tabel </w:t>
      </w:r>
      <w:r w:rsidRPr="00B91663">
        <w:rPr>
          <w:lang w:val="da-DK"/>
        </w:rPr>
        <w:fldChar w:fldCharType="begin"/>
      </w:r>
      <w:r w:rsidRPr="00B91663">
        <w:rPr>
          <w:lang w:val="da-DK"/>
        </w:rPr>
        <w:instrText xml:space="preserve"> STYLEREF 1 \s </w:instrText>
      </w:r>
      <w:r w:rsidRPr="00B91663">
        <w:rPr>
          <w:lang w:val="da-DK"/>
        </w:rPr>
        <w:fldChar w:fldCharType="separate"/>
      </w:r>
      <w:r w:rsidR="00F96F2F">
        <w:rPr>
          <w:noProof/>
          <w:lang w:val="da-DK"/>
        </w:rPr>
        <w:t>3</w:t>
      </w:r>
      <w:r w:rsidRPr="00B91663">
        <w:rPr>
          <w:lang w:val="da-DK"/>
        </w:rPr>
        <w:fldChar w:fldCharType="end"/>
      </w:r>
      <w:r w:rsidRPr="00B91663">
        <w:rPr>
          <w:lang w:val="da-DK"/>
        </w:rPr>
        <w:t>.</w:t>
      </w:r>
      <w:r w:rsidRPr="00B91663">
        <w:rPr>
          <w:lang w:val="da-DK"/>
        </w:rPr>
        <w:fldChar w:fldCharType="begin"/>
      </w:r>
      <w:r w:rsidRPr="00B91663">
        <w:rPr>
          <w:lang w:val="da-DK"/>
        </w:rPr>
        <w:instrText xml:space="preserve"> SEQ Tabel \* ARABIC \s 1 </w:instrText>
      </w:r>
      <w:r w:rsidRPr="00B91663">
        <w:rPr>
          <w:lang w:val="da-DK"/>
        </w:rPr>
        <w:fldChar w:fldCharType="separate"/>
      </w:r>
      <w:r w:rsidR="00F96F2F">
        <w:rPr>
          <w:noProof/>
          <w:lang w:val="da-DK"/>
        </w:rPr>
        <w:t>1</w:t>
      </w:r>
      <w:r w:rsidRPr="00B91663">
        <w:rPr>
          <w:lang w:val="da-DK"/>
        </w:rPr>
        <w:fldChar w:fldCharType="end"/>
      </w:r>
      <w:r>
        <w:rPr>
          <w:lang w:val="da-DK"/>
        </w:rPr>
        <w:t>.1</w:t>
      </w:r>
      <w:r>
        <w:t xml:space="preserve"> Case 1</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0"/>
        <w:gridCol w:w="1209"/>
        <w:gridCol w:w="1014"/>
        <w:gridCol w:w="1377"/>
        <w:gridCol w:w="451"/>
        <w:gridCol w:w="1206"/>
        <w:gridCol w:w="1761"/>
        <w:gridCol w:w="980"/>
        <w:gridCol w:w="1224"/>
      </w:tblGrid>
      <w:tr w:rsidR="004C26E6" w:rsidRPr="00554172" w:rsidTr="00B91663">
        <w:trPr>
          <w:trHeight w:val="300"/>
        </w:trPr>
        <w:tc>
          <w:tcPr>
            <w:tcW w:w="424" w:type="pct"/>
            <w:shd w:val="clear" w:color="auto" w:fill="D9D9D9"/>
            <w:noWrap/>
            <w:vAlign w:val="bottom"/>
          </w:tcPr>
          <w:p w:rsidR="004C26E6" w:rsidRPr="00554172" w:rsidRDefault="004C26E6" w:rsidP="002035F6">
            <w:pPr>
              <w:spacing w:line="240" w:lineRule="auto"/>
              <w:rPr>
                <w:rFonts w:cs="Calibri"/>
                <w:b/>
                <w:sz w:val="18"/>
                <w:szCs w:val="16"/>
                <w:lang w:val="da-DK"/>
              </w:rPr>
            </w:pPr>
            <w:r w:rsidRPr="00554172">
              <w:rPr>
                <w:rFonts w:cs="Calibri"/>
                <w:b/>
                <w:sz w:val="18"/>
                <w:szCs w:val="16"/>
              </w:rPr>
              <w:t>Database</w:t>
            </w:r>
          </w:p>
        </w:tc>
        <w:tc>
          <w:tcPr>
            <w:tcW w:w="602" w:type="pct"/>
            <w:shd w:val="clear" w:color="auto" w:fill="D9D9D9"/>
            <w:noWrap/>
            <w:vAlign w:val="bottom"/>
          </w:tcPr>
          <w:p w:rsidR="004C26E6" w:rsidRPr="00554172" w:rsidRDefault="004C26E6" w:rsidP="002035F6">
            <w:pPr>
              <w:spacing w:line="240" w:lineRule="auto"/>
              <w:rPr>
                <w:rFonts w:cs="Calibri"/>
                <w:b/>
                <w:sz w:val="18"/>
                <w:szCs w:val="16"/>
                <w:lang w:val="da-DK"/>
              </w:rPr>
            </w:pPr>
            <w:r w:rsidRPr="00554172">
              <w:rPr>
                <w:rFonts w:cs="Calibri"/>
                <w:b/>
                <w:sz w:val="18"/>
                <w:szCs w:val="16"/>
              </w:rPr>
              <w:t>Indikator_id</w:t>
            </w:r>
          </w:p>
        </w:tc>
        <w:tc>
          <w:tcPr>
            <w:tcW w:w="503" w:type="pct"/>
            <w:shd w:val="clear" w:color="auto" w:fill="D9D9D9"/>
            <w:noWrap/>
            <w:vAlign w:val="bottom"/>
          </w:tcPr>
          <w:p w:rsidR="004C26E6" w:rsidRPr="00554172" w:rsidRDefault="004C26E6" w:rsidP="002035F6">
            <w:pPr>
              <w:spacing w:line="240" w:lineRule="auto"/>
              <w:rPr>
                <w:rFonts w:cs="Calibri"/>
                <w:b/>
                <w:sz w:val="18"/>
                <w:szCs w:val="16"/>
                <w:lang w:val="da-DK"/>
              </w:rPr>
            </w:pPr>
            <w:r w:rsidRPr="00554172">
              <w:rPr>
                <w:rFonts w:cs="Calibri"/>
                <w:b/>
                <w:sz w:val="18"/>
                <w:szCs w:val="16"/>
              </w:rPr>
              <w:t>Forloebs_id</w:t>
            </w:r>
          </w:p>
        </w:tc>
        <w:tc>
          <w:tcPr>
            <w:tcW w:w="682" w:type="pct"/>
            <w:shd w:val="clear" w:color="auto" w:fill="D9D9D9"/>
            <w:noWrap/>
            <w:vAlign w:val="bottom"/>
          </w:tcPr>
          <w:p w:rsidR="004C26E6" w:rsidRPr="00554172" w:rsidRDefault="004C26E6" w:rsidP="002035F6">
            <w:pPr>
              <w:spacing w:line="240" w:lineRule="auto"/>
              <w:rPr>
                <w:rFonts w:cs="Calibri"/>
                <w:b/>
                <w:sz w:val="18"/>
                <w:szCs w:val="16"/>
                <w:lang w:val="da-DK"/>
              </w:rPr>
            </w:pPr>
            <w:r w:rsidRPr="00554172">
              <w:rPr>
                <w:rFonts w:cs="Calibri"/>
                <w:b/>
                <w:sz w:val="18"/>
                <w:szCs w:val="16"/>
              </w:rPr>
              <w:t>Interventions_id</w:t>
            </w:r>
          </w:p>
        </w:tc>
        <w:tc>
          <w:tcPr>
            <w:tcW w:w="226" w:type="pct"/>
            <w:shd w:val="clear" w:color="auto" w:fill="D9D9D9"/>
            <w:noWrap/>
            <w:vAlign w:val="bottom"/>
          </w:tcPr>
          <w:p w:rsidR="004C26E6" w:rsidRPr="00554172" w:rsidRDefault="004C26E6" w:rsidP="002035F6">
            <w:pPr>
              <w:spacing w:line="240" w:lineRule="auto"/>
              <w:rPr>
                <w:rFonts w:cs="Calibri"/>
                <w:b/>
                <w:sz w:val="18"/>
                <w:szCs w:val="16"/>
                <w:lang w:val="da-DK"/>
              </w:rPr>
            </w:pPr>
            <w:r w:rsidRPr="00554172">
              <w:rPr>
                <w:rFonts w:cs="Calibri"/>
                <w:b/>
                <w:sz w:val="18"/>
                <w:szCs w:val="16"/>
              </w:rPr>
              <w:t>CPR</w:t>
            </w:r>
          </w:p>
        </w:tc>
        <w:tc>
          <w:tcPr>
            <w:tcW w:w="600" w:type="pct"/>
            <w:shd w:val="clear" w:color="auto" w:fill="D9D9D9"/>
            <w:noWrap/>
            <w:vAlign w:val="bottom"/>
          </w:tcPr>
          <w:p w:rsidR="004C26E6" w:rsidRPr="00554172" w:rsidRDefault="004C26E6" w:rsidP="002035F6">
            <w:pPr>
              <w:spacing w:line="240" w:lineRule="auto"/>
              <w:rPr>
                <w:rFonts w:cs="Calibri"/>
                <w:b/>
                <w:sz w:val="18"/>
                <w:szCs w:val="16"/>
                <w:lang w:val="da-DK"/>
              </w:rPr>
            </w:pPr>
            <w:r w:rsidRPr="00554172">
              <w:rPr>
                <w:rFonts w:cs="Calibri"/>
                <w:b/>
                <w:sz w:val="18"/>
                <w:szCs w:val="16"/>
              </w:rPr>
              <w:t>Organisation</w:t>
            </w:r>
          </w:p>
        </w:tc>
        <w:tc>
          <w:tcPr>
            <w:tcW w:w="866" w:type="pct"/>
            <w:shd w:val="clear" w:color="auto" w:fill="D9D9D9"/>
            <w:noWrap/>
            <w:vAlign w:val="bottom"/>
          </w:tcPr>
          <w:p w:rsidR="004C26E6" w:rsidRPr="00554172" w:rsidRDefault="004C26E6" w:rsidP="002035F6">
            <w:pPr>
              <w:spacing w:line="240" w:lineRule="auto"/>
              <w:rPr>
                <w:rFonts w:cs="Calibri"/>
                <w:b/>
                <w:sz w:val="18"/>
                <w:szCs w:val="16"/>
                <w:lang w:val="da-DK"/>
              </w:rPr>
            </w:pPr>
            <w:r w:rsidRPr="00554172">
              <w:rPr>
                <w:rFonts w:cs="Calibri"/>
                <w:b/>
                <w:sz w:val="18"/>
                <w:szCs w:val="16"/>
              </w:rPr>
              <w:t>Organisation_rapport</w:t>
            </w:r>
          </w:p>
        </w:tc>
        <w:tc>
          <w:tcPr>
            <w:tcW w:w="488" w:type="pct"/>
            <w:shd w:val="clear" w:color="auto" w:fill="D9D9D9"/>
            <w:noWrap/>
            <w:vAlign w:val="bottom"/>
          </w:tcPr>
          <w:p w:rsidR="004C26E6" w:rsidRPr="00554172" w:rsidRDefault="004C26E6" w:rsidP="002035F6">
            <w:pPr>
              <w:spacing w:line="240" w:lineRule="auto"/>
              <w:jc w:val="right"/>
              <w:rPr>
                <w:rFonts w:cs="Calibri"/>
                <w:b/>
                <w:sz w:val="18"/>
                <w:szCs w:val="16"/>
                <w:lang w:val="da-DK"/>
              </w:rPr>
            </w:pPr>
            <w:r w:rsidRPr="00554172">
              <w:rPr>
                <w:rFonts w:cs="Calibri"/>
                <w:b/>
                <w:sz w:val="18"/>
                <w:szCs w:val="16"/>
              </w:rPr>
              <w:t>Dublet_org</w:t>
            </w:r>
          </w:p>
        </w:tc>
        <w:tc>
          <w:tcPr>
            <w:tcW w:w="609" w:type="pct"/>
            <w:shd w:val="clear" w:color="auto" w:fill="D9D9D9"/>
            <w:noWrap/>
            <w:vAlign w:val="bottom"/>
          </w:tcPr>
          <w:p w:rsidR="004C26E6" w:rsidRPr="00554172" w:rsidRDefault="004C26E6" w:rsidP="002035F6">
            <w:pPr>
              <w:spacing w:line="240" w:lineRule="auto"/>
              <w:jc w:val="right"/>
              <w:rPr>
                <w:rFonts w:cs="Calibri"/>
                <w:b/>
                <w:sz w:val="18"/>
                <w:szCs w:val="16"/>
                <w:lang w:val="da-DK"/>
              </w:rPr>
            </w:pPr>
            <w:r w:rsidRPr="00554172">
              <w:rPr>
                <w:rFonts w:cs="Calibri"/>
                <w:b/>
                <w:sz w:val="18"/>
                <w:szCs w:val="16"/>
              </w:rPr>
              <w:t>Dato_skaering</w:t>
            </w:r>
          </w:p>
        </w:tc>
      </w:tr>
      <w:tr w:rsidR="004C26E6" w:rsidRPr="00471CD0" w:rsidTr="002035F6">
        <w:trPr>
          <w:trHeight w:val="300"/>
        </w:trPr>
        <w:tc>
          <w:tcPr>
            <w:tcW w:w="424"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w:t>
            </w:r>
          </w:p>
        </w:tc>
        <w:tc>
          <w:tcPr>
            <w:tcW w:w="60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DNSL_03_001</w:t>
            </w:r>
          </w:p>
        </w:tc>
        <w:tc>
          <w:tcPr>
            <w:tcW w:w="503"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444</w:t>
            </w:r>
          </w:p>
        </w:tc>
        <w:tc>
          <w:tcPr>
            <w:tcW w:w="68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444</w:t>
            </w:r>
          </w:p>
        </w:tc>
        <w:tc>
          <w:tcPr>
            <w:tcW w:w="226"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1</w:t>
            </w:r>
          </w:p>
        </w:tc>
        <w:tc>
          <w:tcPr>
            <w:tcW w:w="600"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w:t>
            </w:r>
          </w:p>
        </w:tc>
        <w:tc>
          <w:tcPr>
            <w:tcW w:w="866"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w:t>
            </w:r>
          </w:p>
        </w:tc>
        <w:tc>
          <w:tcPr>
            <w:tcW w:w="488" w:type="pct"/>
            <w:noWrap/>
            <w:vAlign w:val="bottom"/>
          </w:tcPr>
          <w:p w:rsidR="004C26E6" w:rsidRPr="00471CD0" w:rsidRDefault="004C26E6" w:rsidP="002035F6"/>
        </w:tc>
        <w:tc>
          <w:tcPr>
            <w:tcW w:w="609" w:type="pct"/>
            <w:noWrap/>
            <w:vAlign w:val="bottom"/>
          </w:tcPr>
          <w:p w:rsidR="004C26E6" w:rsidRDefault="004C26E6" w:rsidP="002035F6">
            <w:pPr>
              <w:spacing w:line="240" w:lineRule="auto"/>
              <w:jc w:val="right"/>
              <w:rPr>
                <w:rFonts w:ascii="Tahoma" w:hAnsi="Tahoma" w:cs="Tahoma"/>
                <w:color w:val="000000"/>
                <w:sz w:val="16"/>
                <w:szCs w:val="16"/>
                <w:lang w:val="da-DK"/>
              </w:rPr>
            </w:pPr>
            <w:r>
              <w:rPr>
                <w:rFonts w:ascii="Tahoma" w:hAnsi="Tahoma" w:cs="Tahoma"/>
                <w:color w:val="000000"/>
                <w:sz w:val="16"/>
                <w:szCs w:val="16"/>
              </w:rPr>
              <w:t>02-01-2015</w:t>
            </w:r>
          </w:p>
        </w:tc>
      </w:tr>
      <w:tr w:rsidR="004C26E6" w:rsidRPr="00471CD0" w:rsidTr="002035F6">
        <w:trPr>
          <w:trHeight w:val="300"/>
        </w:trPr>
        <w:tc>
          <w:tcPr>
            <w:tcW w:w="424"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w:t>
            </w:r>
          </w:p>
        </w:tc>
        <w:tc>
          <w:tcPr>
            <w:tcW w:w="60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DNSL_03_001</w:t>
            </w:r>
          </w:p>
        </w:tc>
        <w:tc>
          <w:tcPr>
            <w:tcW w:w="503"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5698</w:t>
            </w:r>
          </w:p>
        </w:tc>
        <w:tc>
          <w:tcPr>
            <w:tcW w:w="68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5698</w:t>
            </w:r>
          </w:p>
        </w:tc>
        <w:tc>
          <w:tcPr>
            <w:tcW w:w="226"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2</w:t>
            </w:r>
          </w:p>
        </w:tc>
        <w:tc>
          <w:tcPr>
            <w:tcW w:w="600"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w:t>
            </w:r>
          </w:p>
        </w:tc>
        <w:tc>
          <w:tcPr>
            <w:tcW w:w="866"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w:t>
            </w:r>
          </w:p>
        </w:tc>
        <w:tc>
          <w:tcPr>
            <w:tcW w:w="488" w:type="pct"/>
            <w:noWrap/>
            <w:vAlign w:val="bottom"/>
          </w:tcPr>
          <w:p w:rsidR="004C26E6" w:rsidRPr="00471CD0" w:rsidRDefault="004C26E6" w:rsidP="002035F6"/>
        </w:tc>
        <w:tc>
          <w:tcPr>
            <w:tcW w:w="609" w:type="pct"/>
            <w:noWrap/>
            <w:vAlign w:val="bottom"/>
          </w:tcPr>
          <w:p w:rsidR="004C26E6" w:rsidRDefault="004C26E6" w:rsidP="002035F6">
            <w:pPr>
              <w:spacing w:line="240" w:lineRule="auto"/>
              <w:jc w:val="right"/>
              <w:rPr>
                <w:rFonts w:ascii="Tahoma" w:hAnsi="Tahoma" w:cs="Tahoma"/>
                <w:color w:val="000000"/>
                <w:sz w:val="16"/>
                <w:szCs w:val="16"/>
                <w:lang w:val="da-DK"/>
              </w:rPr>
            </w:pPr>
            <w:r>
              <w:rPr>
                <w:rFonts w:ascii="Tahoma" w:hAnsi="Tahoma" w:cs="Tahoma"/>
                <w:color w:val="000000"/>
                <w:sz w:val="16"/>
                <w:szCs w:val="16"/>
              </w:rPr>
              <w:t>07-01-2015</w:t>
            </w:r>
          </w:p>
        </w:tc>
      </w:tr>
      <w:tr w:rsidR="004C26E6" w:rsidRPr="00471CD0" w:rsidTr="002035F6">
        <w:trPr>
          <w:trHeight w:val="300"/>
        </w:trPr>
        <w:tc>
          <w:tcPr>
            <w:tcW w:w="424"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w:t>
            </w:r>
          </w:p>
        </w:tc>
        <w:tc>
          <w:tcPr>
            <w:tcW w:w="60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DNSL_03_001</w:t>
            </w:r>
          </w:p>
        </w:tc>
        <w:tc>
          <w:tcPr>
            <w:tcW w:w="503"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2315</w:t>
            </w:r>
          </w:p>
        </w:tc>
        <w:tc>
          <w:tcPr>
            <w:tcW w:w="68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2315</w:t>
            </w:r>
          </w:p>
        </w:tc>
        <w:tc>
          <w:tcPr>
            <w:tcW w:w="226"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3</w:t>
            </w:r>
          </w:p>
        </w:tc>
        <w:tc>
          <w:tcPr>
            <w:tcW w:w="600"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w:t>
            </w:r>
          </w:p>
        </w:tc>
        <w:tc>
          <w:tcPr>
            <w:tcW w:w="866"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w:t>
            </w:r>
          </w:p>
        </w:tc>
        <w:tc>
          <w:tcPr>
            <w:tcW w:w="488" w:type="pct"/>
            <w:noWrap/>
            <w:vAlign w:val="bottom"/>
          </w:tcPr>
          <w:p w:rsidR="004C26E6" w:rsidRPr="00471CD0" w:rsidRDefault="004C26E6" w:rsidP="002035F6"/>
        </w:tc>
        <w:tc>
          <w:tcPr>
            <w:tcW w:w="609" w:type="pct"/>
            <w:noWrap/>
            <w:vAlign w:val="bottom"/>
          </w:tcPr>
          <w:p w:rsidR="004C26E6" w:rsidRDefault="004C26E6" w:rsidP="002035F6">
            <w:pPr>
              <w:spacing w:line="240" w:lineRule="auto"/>
              <w:jc w:val="right"/>
              <w:rPr>
                <w:rFonts w:ascii="Tahoma" w:hAnsi="Tahoma" w:cs="Tahoma"/>
                <w:color w:val="000000"/>
                <w:sz w:val="16"/>
                <w:szCs w:val="16"/>
                <w:lang w:val="da-DK"/>
              </w:rPr>
            </w:pPr>
            <w:r>
              <w:rPr>
                <w:rFonts w:ascii="Tahoma" w:hAnsi="Tahoma" w:cs="Tahoma"/>
                <w:color w:val="000000"/>
                <w:sz w:val="16"/>
                <w:szCs w:val="16"/>
              </w:rPr>
              <w:t>04-01-2015</w:t>
            </w:r>
          </w:p>
        </w:tc>
      </w:tr>
    </w:tbl>
    <w:p w:rsidR="004C26E6" w:rsidRPr="00554172" w:rsidRDefault="004C26E6" w:rsidP="00B91663">
      <w:pPr>
        <w:rPr>
          <w:lang w:val="da-DK"/>
        </w:rPr>
      </w:pPr>
      <w:r w:rsidRPr="00554172">
        <w:rPr>
          <w:lang w:val="da-DK"/>
        </w:rPr>
        <w:t xml:space="preserve">Beskrivelse: Standard afrapportering. Organisation og Organisation_rapport er ens. </w:t>
      </w:r>
    </w:p>
    <w:p w:rsidR="004C26E6" w:rsidRPr="00554172" w:rsidRDefault="004C26E6" w:rsidP="00B91663">
      <w:pPr>
        <w:pStyle w:val="Overskrift3"/>
        <w:rPr>
          <w:b w:val="0"/>
          <w:lang w:val="da-DK"/>
        </w:rPr>
      </w:pPr>
      <w:bookmarkStart w:id="31" w:name="_Toc532222427"/>
      <w:r w:rsidRPr="00554172">
        <w:rPr>
          <w:lang w:val="da-DK"/>
        </w:rPr>
        <w:t xml:space="preserve">Case 2 – forskel på Organisation og Organisation_rapport, </w:t>
      </w:r>
      <w:r w:rsidRPr="00554172">
        <w:rPr>
          <w:i/>
          <w:lang w:val="da-DK"/>
        </w:rPr>
        <w:t>men samme afdeling</w:t>
      </w:r>
      <w:bookmarkEnd w:id="31"/>
    </w:p>
    <w:p w:rsidR="004C26E6" w:rsidRPr="00554172" w:rsidRDefault="004C26E6" w:rsidP="00B91663">
      <w:pPr>
        <w:rPr>
          <w:lang w:val="da-DK"/>
        </w:rPr>
      </w:pPr>
      <w:r w:rsidRPr="00554172">
        <w:rPr>
          <w:lang w:val="da-DK"/>
        </w:rPr>
        <w:t xml:space="preserve">I dette tilfælde kodes de to felter forskelligt: </w:t>
      </w:r>
      <w:r w:rsidRPr="00554172">
        <w:rPr>
          <w:b/>
          <w:lang w:val="da-DK"/>
        </w:rPr>
        <w:t>Organisation_rapport</w:t>
      </w:r>
      <w:r w:rsidRPr="00554172">
        <w:rPr>
          <w:lang w:val="da-DK"/>
        </w:rPr>
        <w:t xml:space="preserve"> sættes lig den afdeling som, de to afdelingers resultater ønskes afrapporteret samlet til:</w:t>
      </w:r>
    </w:p>
    <w:p w:rsidR="004C26E6" w:rsidRDefault="004C26E6" w:rsidP="00B91663">
      <w:pPr>
        <w:pStyle w:val="Billedtekst"/>
        <w:keepNext/>
      </w:pPr>
      <w:r>
        <w:t xml:space="preserve">Tabel </w:t>
      </w:r>
      <w:r w:rsidR="000339AE">
        <w:fldChar w:fldCharType="begin"/>
      </w:r>
      <w:r w:rsidR="000339AE">
        <w:instrText xml:space="preserve"> STYLEREF 1 \s </w:instrText>
      </w:r>
      <w:r w:rsidR="000339AE">
        <w:fldChar w:fldCharType="separate"/>
      </w:r>
      <w:r w:rsidR="00F96F2F">
        <w:rPr>
          <w:noProof/>
        </w:rPr>
        <w:t>3</w:t>
      </w:r>
      <w:r w:rsidR="000339AE">
        <w:rPr>
          <w:noProof/>
        </w:rPr>
        <w:fldChar w:fldCharType="end"/>
      </w:r>
      <w:r>
        <w:t>.1.2 Case 2</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0"/>
        <w:gridCol w:w="1209"/>
        <w:gridCol w:w="1014"/>
        <w:gridCol w:w="1377"/>
        <w:gridCol w:w="451"/>
        <w:gridCol w:w="1206"/>
        <w:gridCol w:w="1761"/>
        <w:gridCol w:w="980"/>
        <w:gridCol w:w="1224"/>
      </w:tblGrid>
      <w:tr w:rsidR="004C26E6" w:rsidRPr="00471CD0" w:rsidTr="00B91663">
        <w:trPr>
          <w:trHeight w:val="300"/>
        </w:trPr>
        <w:tc>
          <w:tcPr>
            <w:tcW w:w="424"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Database</w:t>
            </w:r>
          </w:p>
        </w:tc>
        <w:tc>
          <w:tcPr>
            <w:tcW w:w="602"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Indikator_id</w:t>
            </w:r>
          </w:p>
        </w:tc>
        <w:tc>
          <w:tcPr>
            <w:tcW w:w="503"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Forloebs_id</w:t>
            </w:r>
          </w:p>
        </w:tc>
        <w:tc>
          <w:tcPr>
            <w:tcW w:w="682"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Interventions_id</w:t>
            </w:r>
          </w:p>
        </w:tc>
        <w:tc>
          <w:tcPr>
            <w:tcW w:w="226"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CPR</w:t>
            </w:r>
          </w:p>
        </w:tc>
        <w:tc>
          <w:tcPr>
            <w:tcW w:w="600"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Organisation</w:t>
            </w:r>
          </w:p>
        </w:tc>
        <w:tc>
          <w:tcPr>
            <w:tcW w:w="866"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Organisation_rapport</w:t>
            </w:r>
          </w:p>
        </w:tc>
        <w:tc>
          <w:tcPr>
            <w:tcW w:w="488" w:type="pct"/>
            <w:shd w:val="clear" w:color="auto" w:fill="D9D9D9"/>
            <w:noWrap/>
            <w:vAlign w:val="bottom"/>
          </w:tcPr>
          <w:p w:rsidR="004C26E6" w:rsidRPr="00554172" w:rsidRDefault="004C26E6" w:rsidP="002035F6">
            <w:pPr>
              <w:spacing w:line="240" w:lineRule="auto"/>
              <w:jc w:val="right"/>
              <w:rPr>
                <w:rFonts w:cs="Calibri"/>
                <w:b/>
                <w:sz w:val="18"/>
                <w:szCs w:val="16"/>
              </w:rPr>
            </w:pPr>
            <w:r w:rsidRPr="00554172">
              <w:rPr>
                <w:rFonts w:cs="Calibri"/>
                <w:b/>
                <w:sz w:val="18"/>
                <w:szCs w:val="16"/>
              </w:rPr>
              <w:t>Dublet_org</w:t>
            </w:r>
          </w:p>
        </w:tc>
        <w:tc>
          <w:tcPr>
            <w:tcW w:w="609" w:type="pct"/>
            <w:shd w:val="clear" w:color="auto" w:fill="D9D9D9"/>
            <w:noWrap/>
            <w:vAlign w:val="bottom"/>
          </w:tcPr>
          <w:p w:rsidR="004C26E6" w:rsidRPr="00554172" w:rsidRDefault="004C26E6" w:rsidP="002035F6">
            <w:pPr>
              <w:spacing w:line="240" w:lineRule="auto"/>
              <w:jc w:val="right"/>
              <w:rPr>
                <w:rFonts w:cs="Calibri"/>
                <w:b/>
                <w:sz w:val="18"/>
                <w:szCs w:val="16"/>
              </w:rPr>
            </w:pPr>
            <w:r w:rsidRPr="00554172">
              <w:rPr>
                <w:rFonts w:cs="Calibri"/>
                <w:b/>
                <w:sz w:val="18"/>
                <w:szCs w:val="16"/>
              </w:rPr>
              <w:t>Dato_skaering</w:t>
            </w:r>
          </w:p>
        </w:tc>
      </w:tr>
      <w:tr w:rsidR="004C26E6" w:rsidRPr="00471CD0" w:rsidTr="002035F6">
        <w:trPr>
          <w:trHeight w:val="300"/>
        </w:trPr>
        <w:tc>
          <w:tcPr>
            <w:tcW w:w="424"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w:t>
            </w:r>
          </w:p>
        </w:tc>
        <w:tc>
          <w:tcPr>
            <w:tcW w:w="60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DNSL_03_001</w:t>
            </w:r>
          </w:p>
        </w:tc>
        <w:tc>
          <w:tcPr>
            <w:tcW w:w="503"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444</w:t>
            </w:r>
          </w:p>
        </w:tc>
        <w:tc>
          <w:tcPr>
            <w:tcW w:w="68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444</w:t>
            </w:r>
          </w:p>
        </w:tc>
        <w:tc>
          <w:tcPr>
            <w:tcW w:w="226"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1</w:t>
            </w:r>
          </w:p>
        </w:tc>
        <w:tc>
          <w:tcPr>
            <w:tcW w:w="600"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4001030</w:t>
            </w:r>
          </w:p>
        </w:tc>
        <w:tc>
          <w:tcPr>
            <w:tcW w:w="866"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4001030</w:t>
            </w:r>
          </w:p>
        </w:tc>
        <w:tc>
          <w:tcPr>
            <w:tcW w:w="488" w:type="pct"/>
            <w:noWrap/>
            <w:vAlign w:val="bottom"/>
          </w:tcPr>
          <w:p w:rsidR="004C26E6" w:rsidRPr="00471CD0" w:rsidRDefault="004C26E6" w:rsidP="002035F6"/>
        </w:tc>
        <w:tc>
          <w:tcPr>
            <w:tcW w:w="609" w:type="pct"/>
            <w:noWrap/>
            <w:vAlign w:val="bottom"/>
          </w:tcPr>
          <w:p w:rsidR="004C26E6" w:rsidRDefault="004C26E6" w:rsidP="002035F6">
            <w:pPr>
              <w:spacing w:line="240" w:lineRule="auto"/>
              <w:jc w:val="right"/>
              <w:rPr>
                <w:rFonts w:ascii="Tahoma" w:hAnsi="Tahoma" w:cs="Tahoma"/>
                <w:color w:val="000000"/>
                <w:sz w:val="16"/>
                <w:szCs w:val="16"/>
                <w:lang w:val="da-DK"/>
              </w:rPr>
            </w:pPr>
            <w:r>
              <w:rPr>
                <w:rFonts w:ascii="Tahoma" w:hAnsi="Tahoma" w:cs="Tahoma"/>
                <w:color w:val="000000"/>
                <w:sz w:val="16"/>
                <w:szCs w:val="16"/>
              </w:rPr>
              <w:t>02-01-2015</w:t>
            </w:r>
          </w:p>
        </w:tc>
      </w:tr>
      <w:tr w:rsidR="004C26E6" w:rsidRPr="00471CD0" w:rsidTr="002035F6">
        <w:trPr>
          <w:trHeight w:val="300"/>
        </w:trPr>
        <w:tc>
          <w:tcPr>
            <w:tcW w:w="424"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w:t>
            </w:r>
          </w:p>
        </w:tc>
        <w:tc>
          <w:tcPr>
            <w:tcW w:w="60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DNSL_03_001</w:t>
            </w:r>
          </w:p>
        </w:tc>
        <w:tc>
          <w:tcPr>
            <w:tcW w:w="503"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5698</w:t>
            </w:r>
          </w:p>
        </w:tc>
        <w:tc>
          <w:tcPr>
            <w:tcW w:w="68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5698</w:t>
            </w:r>
          </w:p>
        </w:tc>
        <w:tc>
          <w:tcPr>
            <w:tcW w:w="226"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2</w:t>
            </w:r>
          </w:p>
        </w:tc>
        <w:tc>
          <w:tcPr>
            <w:tcW w:w="600"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4001039</w:t>
            </w:r>
          </w:p>
        </w:tc>
        <w:tc>
          <w:tcPr>
            <w:tcW w:w="866"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4001030</w:t>
            </w:r>
          </w:p>
        </w:tc>
        <w:tc>
          <w:tcPr>
            <w:tcW w:w="488" w:type="pct"/>
            <w:noWrap/>
            <w:vAlign w:val="bottom"/>
          </w:tcPr>
          <w:p w:rsidR="004C26E6" w:rsidRPr="00471CD0" w:rsidRDefault="004C26E6" w:rsidP="002035F6"/>
        </w:tc>
        <w:tc>
          <w:tcPr>
            <w:tcW w:w="609" w:type="pct"/>
            <w:noWrap/>
            <w:vAlign w:val="bottom"/>
          </w:tcPr>
          <w:p w:rsidR="004C26E6" w:rsidRDefault="004C26E6" w:rsidP="002035F6">
            <w:pPr>
              <w:spacing w:line="240" w:lineRule="auto"/>
              <w:jc w:val="right"/>
              <w:rPr>
                <w:rFonts w:ascii="Tahoma" w:hAnsi="Tahoma" w:cs="Tahoma"/>
                <w:color w:val="000000"/>
                <w:sz w:val="16"/>
                <w:szCs w:val="16"/>
                <w:lang w:val="da-DK"/>
              </w:rPr>
            </w:pPr>
            <w:r>
              <w:rPr>
                <w:rFonts w:ascii="Tahoma" w:hAnsi="Tahoma" w:cs="Tahoma"/>
                <w:color w:val="000000"/>
                <w:sz w:val="16"/>
                <w:szCs w:val="16"/>
              </w:rPr>
              <w:t>07-01-2015</w:t>
            </w:r>
          </w:p>
        </w:tc>
      </w:tr>
      <w:tr w:rsidR="004C26E6" w:rsidRPr="00471CD0" w:rsidTr="002035F6">
        <w:trPr>
          <w:trHeight w:val="300"/>
        </w:trPr>
        <w:tc>
          <w:tcPr>
            <w:tcW w:w="424"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w:t>
            </w:r>
          </w:p>
        </w:tc>
        <w:tc>
          <w:tcPr>
            <w:tcW w:w="60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DNSL_03_001</w:t>
            </w:r>
          </w:p>
        </w:tc>
        <w:tc>
          <w:tcPr>
            <w:tcW w:w="503"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2315</w:t>
            </w:r>
          </w:p>
        </w:tc>
        <w:tc>
          <w:tcPr>
            <w:tcW w:w="68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2315</w:t>
            </w:r>
          </w:p>
        </w:tc>
        <w:tc>
          <w:tcPr>
            <w:tcW w:w="226"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3</w:t>
            </w:r>
          </w:p>
        </w:tc>
        <w:tc>
          <w:tcPr>
            <w:tcW w:w="600"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4001039</w:t>
            </w:r>
          </w:p>
        </w:tc>
        <w:tc>
          <w:tcPr>
            <w:tcW w:w="866"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4001030</w:t>
            </w:r>
          </w:p>
        </w:tc>
        <w:tc>
          <w:tcPr>
            <w:tcW w:w="488" w:type="pct"/>
            <w:noWrap/>
            <w:vAlign w:val="bottom"/>
          </w:tcPr>
          <w:p w:rsidR="004C26E6" w:rsidRPr="00471CD0" w:rsidRDefault="004C26E6" w:rsidP="002035F6"/>
        </w:tc>
        <w:tc>
          <w:tcPr>
            <w:tcW w:w="609" w:type="pct"/>
            <w:noWrap/>
            <w:vAlign w:val="bottom"/>
          </w:tcPr>
          <w:p w:rsidR="004C26E6" w:rsidRDefault="004C26E6" w:rsidP="002035F6">
            <w:pPr>
              <w:spacing w:line="240" w:lineRule="auto"/>
              <w:jc w:val="right"/>
              <w:rPr>
                <w:rFonts w:ascii="Tahoma" w:hAnsi="Tahoma" w:cs="Tahoma"/>
                <w:color w:val="000000"/>
                <w:sz w:val="16"/>
                <w:szCs w:val="16"/>
                <w:lang w:val="da-DK"/>
              </w:rPr>
            </w:pPr>
            <w:r>
              <w:rPr>
                <w:rFonts w:ascii="Tahoma" w:hAnsi="Tahoma" w:cs="Tahoma"/>
                <w:color w:val="000000"/>
                <w:sz w:val="16"/>
                <w:szCs w:val="16"/>
              </w:rPr>
              <w:t>04-01-2015</w:t>
            </w:r>
          </w:p>
        </w:tc>
      </w:tr>
    </w:tbl>
    <w:p w:rsidR="004C26E6" w:rsidRDefault="004C26E6" w:rsidP="00B91663">
      <w:pPr>
        <w:rPr>
          <w:rFonts w:ascii="Arial" w:hAnsi="Arial"/>
          <w:sz w:val="20"/>
          <w:lang w:val="da-DK"/>
        </w:rPr>
      </w:pPr>
    </w:p>
    <w:p w:rsidR="004C26E6" w:rsidRPr="00554172" w:rsidRDefault="004C26E6" w:rsidP="00B91663">
      <w:pPr>
        <w:rPr>
          <w:lang w:val="da-DK"/>
        </w:rPr>
      </w:pPr>
      <w:r w:rsidRPr="00554172">
        <w:rPr>
          <w:lang w:val="da-DK"/>
        </w:rPr>
        <w:t xml:space="preserve">Beskrivelse: Oplysninger indrapporteres på afsnitsniveau, men ønskes afrapporteret på afdelingsniveau. </w:t>
      </w:r>
    </w:p>
    <w:p w:rsidR="004C26E6" w:rsidRPr="00554172" w:rsidRDefault="004C26E6" w:rsidP="00B91663">
      <w:pPr>
        <w:pStyle w:val="Overskrift3"/>
        <w:rPr>
          <w:b w:val="0"/>
          <w:lang w:val="da-DK"/>
        </w:rPr>
      </w:pPr>
      <w:bookmarkStart w:id="32" w:name="_Toc532222428"/>
      <w:r w:rsidRPr="00554172">
        <w:rPr>
          <w:lang w:val="da-DK"/>
        </w:rPr>
        <w:t>Case 3 – forskel på Organisation og Organisation_rapport, forskellige afdelinger på samme sygehus eller i samme region</w:t>
      </w:r>
      <w:bookmarkEnd w:id="32"/>
    </w:p>
    <w:p w:rsidR="004C26E6" w:rsidRPr="00554172" w:rsidRDefault="004C26E6" w:rsidP="00B91663">
      <w:pPr>
        <w:rPr>
          <w:lang w:val="da-DK"/>
        </w:rPr>
      </w:pPr>
      <w:r w:rsidRPr="00554172">
        <w:rPr>
          <w:lang w:val="da-DK"/>
        </w:rPr>
        <w:t>I dette tilfælde kodes de to felter forskelligt: Organisation_rapport sættes lig den afdeling som de to afdelingers resultater ønsket afrapporteret til:</w:t>
      </w:r>
    </w:p>
    <w:p w:rsidR="004C26E6" w:rsidRDefault="004C26E6" w:rsidP="00B91663">
      <w:pPr>
        <w:pStyle w:val="Billedtekst"/>
        <w:keepNext/>
      </w:pPr>
      <w:r>
        <w:t xml:space="preserve">Tabel </w:t>
      </w:r>
      <w:r w:rsidR="000339AE">
        <w:fldChar w:fldCharType="begin"/>
      </w:r>
      <w:r w:rsidR="000339AE">
        <w:instrText xml:space="preserve"> STYLEREF 1 \s </w:instrText>
      </w:r>
      <w:r w:rsidR="000339AE">
        <w:fldChar w:fldCharType="separate"/>
      </w:r>
      <w:r w:rsidR="00F96F2F">
        <w:rPr>
          <w:noProof/>
        </w:rPr>
        <w:t>3</w:t>
      </w:r>
      <w:r w:rsidR="000339AE">
        <w:rPr>
          <w:noProof/>
        </w:rPr>
        <w:fldChar w:fldCharType="end"/>
      </w:r>
      <w:r>
        <w:t>.1.</w:t>
      </w:r>
      <w:r w:rsidR="000339AE">
        <w:fldChar w:fldCharType="begin"/>
      </w:r>
      <w:r w:rsidR="000339AE">
        <w:instrText xml:space="preserve"> SEQ Tabel \* ARABIC \s 1 </w:instrText>
      </w:r>
      <w:r w:rsidR="000339AE">
        <w:fldChar w:fldCharType="separate"/>
      </w:r>
      <w:r w:rsidR="00F96F2F">
        <w:rPr>
          <w:noProof/>
        </w:rPr>
        <w:t>2</w:t>
      </w:r>
      <w:r w:rsidR="000339AE">
        <w:rPr>
          <w:noProof/>
        </w:rPr>
        <w:fldChar w:fldCharType="end"/>
      </w:r>
      <w:r>
        <w:t xml:space="preserve"> Case 3</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64"/>
        <w:gridCol w:w="1230"/>
        <w:gridCol w:w="1026"/>
        <w:gridCol w:w="1393"/>
        <w:gridCol w:w="458"/>
        <w:gridCol w:w="1114"/>
        <w:gridCol w:w="1769"/>
        <w:gridCol w:w="995"/>
        <w:gridCol w:w="1246"/>
      </w:tblGrid>
      <w:tr w:rsidR="004C26E6" w:rsidRPr="00471CD0" w:rsidTr="00B91663">
        <w:trPr>
          <w:trHeight w:val="300"/>
        </w:trPr>
        <w:tc>
          <w:tcPr>
            <w:tcW w:w="428"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Database</w:t>
            </w:r>
          </w:p>
        </w:tc>
        <w:tc>
          <w:tcPr>
            <w:tcW w:w="609"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Indikator_id</w:t>
            </w:r>
          </w:p>
        </w:tc>
        <w:tc>
          <w:tcPr>
            <w:tcW w:w="508"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Forloebs_id</w:t>
            </w:r>
          </w:p>
        </w:tc>
        <w:tc>
          <w:tcPr>
            <w:tcW w:w="690"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Interventions_id</w:t>
            </w:r>
          </w:p>
        </w:tc>
        <w:tc>
          <w:tcPr>
            <w:tcW w:w="227"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CPR</w:t>
            </w:r>
          </w:p>
        </w:tc>
        <w:tc>
          <w:tcPr>
            <w:tcW w:w="552"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Organisation</w:t>
            </w:r>
          </w:p>
        </w:tc>
        <w:tc>
          <w:tcPr>
            <w:tcW w:w="876"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Organisation_rapport</w:t>
            </w:r>
          </w:p>
        </w:tc>
        <w:tc>
          <w:tcPr>
            <w:tcW w:w="493" w:type="pct"/>
            <w:shd w:val="clear" w:color="auto" w:fill="D9D9D9"/>
            <w:noWrap/>
            <w:vAlign w:val="bottom"/>
          </w:tcPr>
          <w:p w:rsidR="004C26E6" w:rsidRPr="00554172" w:rsidRDefault="004C26E6" w:rsidP="002035F6">
            <w:pPr>
              <w:spacing w:line="240" w:lineRule="auto"/>
              <w:jc w:val="right"/>
              <w:rPr>
                <w:rFonts w:cs="Calibri"/>
                <w:b/>
                <w:sz w:val="18"/>
                <w:szCs w:val="16"/>
              </w:rPr>
            </w:pPr>
            <w:r w:rsidRPr="00554172">
              <w:rPr>
                <w:rFonts w:cs="Calibri"/>
                <w:b/>
                <w:sz w:val="18"/>
                <w:szCs w:val="16"/>
              </w:rPr>
              <w:t>Dublet_org</w:t>
            </w:r>
          </w:p>
        </w:tc>
        <w:tc>
          <w:tcPr>
            <w:tcW w:w="617" w:type="pct"/>
            <w:shd w:val="clear" w:color="auto" w:fill="D9D9D9"/>
            <w:noWrap/>
            <w:vAlign w:val="bottom"/>
          </w:tcPr>
          <w:p w:rsidR="004C26E6" w:rsidRPr="00554172" w:rsidRDefault="004C26E6" w:rsidP="002035F6">
            <w:pPr>
              <w:spacing w:line="240" w:lineRule="auto"/>
              <w:jc w:val="right"/>
              <w:rPr>
                <w:rFonts w:cs="Calibri"/>
                <w:b/>
                <w:sz w:val="18"/>
                <w:szCs w:val="16"/>
              </w:rPr>
            </w:pPr>
            <w:r w:rsidRPr="00554172">
              <w:rPr>
                <w:rFonts w:cs="Calibri"/>
                <w:b/>
                <w:sz w:val="18"/>
                <w:szCs w:val="16"/>
              </w:rPr>
              <w:t>Dato_skaering</w:t>
            </w:r>
          </w:p>
        </w:tc>
      </w:tr>
      <w:tr w:rsidR="004C26E6" w:rsidRPr="00471CD0" w:rsidTr="002035F6">
        <w:trPr>
          <w:trHeight w:val="300"/>
        </w:trPr>
        <w:tc>
          <w:tcPr>
            <w:tcW w:w="428"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w:t>
            </w:r>
          </w:p>
        </w:tc>
        <w:tc>
          <w:tcPr>
            <w:tcW w:w="609"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DNSL_03_001</w:t>
            </w:r>
          </w:p>
        </w:tc>
        <w:tc>
          <w:tcPr>
            <w:tcW w:w="508"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444</w:t>
            </w:r>
          </w:p>
        </w:tc>
        <w:tc>
          <w:tcPr>
            <w:tcW w:w="690"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444</w:t>
            </w:r>
          </w:p>
        </w:tc>
        <w:tc>
          <w:tcPr>
            <w:tcW w:w="227"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1</w:t>
            </w:r>
          </w:p>
        </w:tc>
        <w:tc>
          <w:tcPr>
            <w:tcW w:w="552"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4001030</w:t>
            </w:r>
          </w:p>
        </w:tc>
        <w:tc>
          <w:tcPr>
            <w:tcW w:w="876"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4001030</w:t>
            </w:r>
          </w:p>
        </w:tc>
        <w:tc>
          <w:tcPr>
            <w:tcW w:w="493" w:type="pct"/>
            <w:noWrap/>
            <w:vAlign w:val="bottom"/>
          </w:tcPr>
          <w:p w:rsidR="004C26E6" w:rsidRPr="00471CD0" w:rsidRDefault="004C26E6" w:rsidP="002035F6"/>
        </w:tc>
        <w:tc>
          <w:tcPr>
            <w:tcW w:w="617" w:type="pct"/>
            <w:noWrap/>
            <w:vAlign w:val="bottom"/>
          </w:tcPr>
          <w:p w:rsidR="004C26E6" w:rsidRDefault="004C26E6" w:rsidP="002035F6">
            <w:pPr>
              <w:spacing w:line="240" w:lineRule="auto"/>
              <w:jc w:val="right"/>
              <w:rPr>
                <w:rFonts w:ascii="Tahoma" w:hAnsi="Tahoma" w:cs="Tahoma"/>
                <w:color w:val="000000"/>
                <w:sz w:val="16"/>
                <w:szCs w:val="16"/>
                <w:lang w:val="da-DK"/>
              </w:rPr>
            </w:pPr>
            <w:r>
              <w:rPr>
                <w:rFonts w:ascii="Tahoma" w:hAnsi="Tahoma" w:cs="Tahoma"/>
                <w:color w:val="000000"/>
                <w:sz w:val="16"/>
                <w:szCs w:val="16"/>
              </w:rPr>
              <w:t>02-01-2015</w:t>
            </w:r>
          </w:p>
        </w:tc>
      </w:tr>
      <w:tr w:rsidR="004C26E6" w:rsidRPr="00471CD0" w:rsidTr="002035F6">
        <w:trPr>
          <w:trHeight w:val="300"/>
        </w:trPr>
        <w:tc>
          <w:tcPr>
            <w:tcW w:w="428"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w:t>
            </w:r>
          </w:p>
        </w:tc>
        <w:tc>
          <w:tcPr>
            <w:tcW w:w="609"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DNSL_03_001</w:t>
            </w:r>
          </w:p>
        </w:tc>
        <w:tc>
          <w:tcPr>
            <w:tcW w:w="508"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5698</w:t>
            </w:r>
          </w:p>
        </w:tc>
        <w:tc>
          <w:tcPr>
            <w:tcW w:w="690"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5698</w:t>
            </w:r>
          </w:p>
        </w:tc>
        <w:tc>
          <w:tcPr>
            <w:tcW w:w="227"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2</w:t>
            </w:r>
          </w:p>
        </w:tc>
        <w:tc>
          <w:tcPr>
            <w:tcW w:w="552"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4001039</w:t>
            </w:r>
          </w:p>
        </w:tc>
        <w:tc>
          <w:tcPr>
            <w:tcW w:w="876"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4001030</w:t>
            </w:r>
          </w:p>
        </w:tc>
        <w:tc>
          <w:tcPr>
            <w:tcW w:w="493" w:type="pct"/>
            <w:noWrap/>
            <w:vAlign w:val="bottom"/>
          </w:tcPr>
          <w:p w:rsidR="004C26E6" w:rsidRPr="00471CD0" w:rsidRDefault="004C26E6" w:rsidP="002035F6"/>
        </w:tc>
        <w:tc>
          <w:tcPr>
            <w:tcW w:w="617" w:type="pct"/>
            <w:noWrap/>
            <w:vAlign w:val="bottom"/>
          </w:tcPr>
          <w:p w:rsidR="004C26E6" w:rsidRDefault="004C26E6" w:rsidP="002035F6">
            <w:pPr>
              <w:spacing w:line="240" w:lineRule="auto"/>
              <w:jc w:val="right"/>
              <w:rPr>
                <w:rFonts w:ascii="Tahoma" w:hAnsi="Tahoma" w:cs="Tahoma"/>
                <w:color w:val="000000"/>
                <w:sz w:val="16"/>
                <w:szCs w:val="16"/>
                <w:lang w:val="da-DK"/>
              </w:rPr>
            </w:pPr>
            <w:r>
              <w:rPr>
                <w:rFonts w:ascii="Tahoma" w:hAnsi="Tahoma" w:cs="Tahoma"/>
                <w:color w:val="000000"/>
                <w:sz w:val="16"/>
                <w:szCs w:val="16"/>
              </w:rPr>
              <w:t>07-01-2015</w:t>
            </w:r>
          </w:p>
        </w:tc>
      </w:tr>
      <w:tr w:rsidR="004C26E6" w:rsidRPr="00471CD0" w:rsidTr="002035F6">
        <w:trPr>
          <w:trHeight w:val="300"/>
        </w:trPr>
        <w:tc>
          <w:tcPr>
            <w:tcW w:w="428"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w:t>
            </w:r>
          </w:p>
        </w:tc>
        <w:tc>
          <w:tcPr>
            <w:tcW w:w="609"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DNSL_03_001</w:t>
            </w:r>
          </w:p>
        </w:tc>
        <w:tc>
          <w:tcPr>
            <w:tcW w:w="508"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2315</w:t>
            </w:r>
          </w:p>
        </w:tc>
        <w:tc>
          <w:tcPr>
            <w:tcW w:w="690"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2315</w:t>
            </w:r>
          </w:p>
        </w:tc>
        <w:tc>
          <w:tcPr>
            <w:tcW w:w="227"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3</w:t>
            </w:r>
          </w:p>
        </w:tc>
        <w:tc>
          <w:tcPr>
            <w:tcW w:w="552"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4001040</w:t>
            </w:r>
          </w:p>
        </w:tc>
        <w:tc>
          <w:tcPr>
            <w:tcW w:w="876"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4001030</w:t>
            </w:r>
          </w:p>
        </w:tc>
        <w:tc>
          <w:tcPr>
            <w:tcW w:w="493" w:type="pct"/>
            <w:noWrap/>
            <w:vAlign w:val="bottom"/>
          </w:tcPr>
          <w:p w:rsidR="004C26E6" w:rsidRPr="00471CD0" w:rsidRDefault="004C26E6" w:rsidP="002035F6"/>
        </w:tc>
        <w:tc>
          <w:tcPr>
            <w:tcW w:w="617" w:type="pct"/>
            <w:noWrap/>
            <w:vAlign w:val="bottom"/>
          </w:tcPr>
          <w:p w:rsidR="004C26E6" w:rsidRDefault="004C26E6" w:rsidP="002035F6">
            <w:pPr>
              <w:spacing w:line="240" w:lineRule="auto"/>
              <w:jc w:val="right"/>
              <w:rPr>
                <w:rFonts w:ascii="Tahoma" w:hAnsi="Tahoma" w:cs="Tahoma"/>
                <w:color w:val="000000"/>
                <w:sz w:val="16"/>
                <w:szCs w:val="16"/>
                <w:lang w:val="da-DK"/>
              </w:rPr>
            </w:pPr>
            <w:r>
              <w:rPr>
                <w:rFonts w:ascii="Tahoma" w:hAnsi="Tahoma" w:cs="Tahoma"/>
                <w:color w:val="000000"/>
                <w:sz w:val="16"/>
                <w:szCs w:val="16"/>
              </w:rPr>
              <w:t>04-01-2015</w:t>
            </w:r>
          </w:p>
        </w:tc>
      </w:tr>
    </w:tbl>
    <w:p w:rsidR="004C26E6" w:rsidRPr="00554172" w:rsidRDefault="004C26E6" w:rsidP="00B91663">
      <w:pPr>
        <w:spacing w:line="240" w:lineRule="auto"/>
        <w:ind w:left="567" w:hanging="567"/>
        <w:rPr>
          <w:rFonts w:ascii="Arial" w:hAnsi="Arial"/>
          <w:sz w:val="16"/>
          <w:szCs w:val="16"/>
          <w:lang w:val="da-DK"/>
        </w:rPr>
      </w:pPr>
      <w:r w:rsidRPr="00554172">
        <w:rPr>
          <w:sz w:val="16"/>
          <w:szCs w:val="16"/>
          <w:lang w:val="da-DK"/>
        </w:rPr>
        <w:t xml:space="preserve">Anm.: </w:t>
      </w:r>
      <w:r w:rsidRPr="00554172">
        <w:rPr>
          <w:sz w:val="16"/>
          <w:szCs w:val="16"/>
          <w:lang w:val="da-DK"/>
        </w:rPr>
        <w:tab/>
        <w:t>4001030 = Bornholm, Medicinsk sengeafs.; 4001039 = Bornholm, Medicinsk ambulatorium;</w:t>
      </w:r>
      <w:r w:rsidRPr="00554172">
        <w:rPr>
          <w:sz w:val="16"/>
          <w:szCs w:val="16"/>
          <w:lang w:val="da-DK"/>
        </w:rPr>
        <w:br/>
        <w:t>4001040 = Bornholm, Kirurgisk sengeafsnit.</w:t>
      </w:r>
    </w:p>
    <w:p w:rsidR="004C26E6" w:rsidRPr="00554172" w:rsidRDefault="004C26E6" w:rsidP="00B91663">
      <w:pPr>
        <w:rPr>
          <w:lang w:val="da-DK"/>
        </w:rPr>
      </w:pPr>
      <w:r w:rsidRPr="00554172">
        <w:rPr>
          <w:lang w:val="da-DK"/>
        </w:rPr>
        <w:t xml:space="preserve">Beskrivelse: Oplysninger indrapporteres på forskellige afdelinger (på samme fysiske sygehus eller i samme sygehusenhed), men ønskes afrapporteret på det, som man har udpeget som den </w:t>
      </w:r>
      <w:r w:rsidRPr="00554172">
        <w:rPr>
          <w:i/>
          <w:lang w:val="da-DK"/>
        </w:rPr>
        <w:t>ansvarlige</w:t>
      </w:r>
      <w:r w:rsidRPr="00554172">
        <w:rPr>
          <w:lang w:val="da-DK"/>
        </w:rPr>
        <w:t xml:space="preserve"> afdeling. </w:t>
      </w:r>
    </w:p>
    <w:p w:rsidR="004C26E6" w:rsidRPr="00554172" w:rsidRDefault="004C26E6" w:rsidP="00B91663">
      <w:pPr>
        <w:rPr>
          <w:lang w:val="da-DK"/>
        </w:rPr>
      </w:pPr>
      <w:r w:rsidRPr="00554172">
        <w:rPr>
          <w:b/>
          <w:lang w:val="da-DK"/>
        </w:rPr>
        <w:t>Eksempel:</w:t>
      </w:r>
      <w:r w:rsidRPr="00554172">
        <w:rPr>
          <w:lang w:val="da-DK"/>
        </w:rPr>
        <w:t xml:space="preserve"> OUH er udpeget som ansvarlige udredende afdeling for kræftpakkeforløb på Fyn. Afrapportering bør derfor ske på OUH’s afdelingskode (</w:t>
      </w:r>
      <w:r w:rsidRPr="00554172">
        <w:rPr>
          <w:b/>
          <w:lang w:val="da-DK"/>
        </w:rPr>
        <w:t>Organisation_rapport</w:t>
      </w:r>
      <w:r w:rsidRPr="00554172">
        <w:rPr>
          <w:lang w:val="da-DK"/>
        </w:rPr>
        <w:t>), selvom nogle udredninger fysisk foretages i Svendborg eller Middelfart (</w:t>
      </w:r>
      <w:r w:rsidRPr="00554172">
        <w:rPr>
          <w:b/>
          <w:lang w:val="da-DK"/>
        </w:rPr>
        <w:t>Organisation</w:t>
      </w:r>
      <w:r w:rsidRPr="00554172">
        <w:rPr>
          <w:lang w:val="da-DK"/>
        </w:rPr>
        <w:t xml:space="preserve">). </w:t>
      </w:r>
      <w:r w:rsidRPr="00554172">
        <w:rPr>
          <w:i/>
          <w:lang w:val="da-DK"/>
        </w:rPr>
        <w:t>Muligt problem pga. sammenblanding af afdelinger, det er her essentielt at modtagersystemerne sikrer retmæssig visning af resultaterne, og at kun brugere med klinisk relevant adgang (egen afdeling) har adgang til CPR resultater for de pågældende afdelinger i opgørelsen</w:t>
      </w:r>
      <w:r w:rsidRPr="00554172">
        <w:rPr>
          <w:lang w:val="da-DK"/>
        </w:rPr>
        <w:t>.</w:t>
      </w:r>
    </w:p>
    <w:p w:rsidR="004C26E6" w:rsidRPr="00554172" w:rsidRDefault="004C26E6" w:rsidP="00B91663">
      <w:pPr>
        <w:pStyle w:val="Overskrift3"/>
        <w:rPr>
          <w:b w:val="0"/>
          <w:lang w:val="da-DK"/>
        </w:rPr>
      </w:pPr>
      <w:bookmarkStart w:id="33" w:name="_Toc532222429"/>
      <w:r w:rsidRPr="00554172">
        <w:rPr>
          <w:lang w:val="da-DK"/>
        </w:rPr>
        <w:t xml:space="preserve">Case 4 – forskel på Organisation og Organisation_rapport, </w:t>
      </w:r>
      <w:r w:rsidRPr="00554172">
        <w:rPr>
          <w:i/>
          <w:lang w:val="da-DK"/>
        </w:rPr>
        <w:t>forskellige sygehuse i samme region</w:t>
      </w:r>
      <w:bookmarkEnd w:id="33"/>
    </w:p>
    <w:p w:rsidR="004C26E6" w:rsidRPr="00554172" w:rsidRDefault="004C26E6" w:rsidP="00B91663">
      <w:pPr>
        <w:rPr>
          <w:lang w:val="da-DK"/>
        </w:rPr>
      </w:pPr>
      <w:r w:rsidRPr="00554172">
        <w:rPr>
          <w:lang w:val="da-DK"/>
        </w:rPr>
        <w:t xml:space="preserve">I dette tilfælde kodes de to felter forskelligt: </w:t>
      </w:r>
      <w:r w:rsidRPr="00554172">
        <w:rPr>
          <w:b/>
          <w:lang w:val="da-DK"/>
        </w:rPr>
        <w:t>Organisation_rapport</w:t>
      </w:r>
      <w:r w:rsidRPr="00554172">
        <w:rPr>
          <w:lang w:val="da-DK"/>
        </w:rPr>
        <w:t xml:space="preserve"> sættes lig den afdeling som de to afdelingers resultater ønsket afrapporteret til, datasæt 2b:</w:t>
      </w:r>
    </w:p>
    <w:p w:rsidR="004C26E6" w:rsidRPr="00944EC7" w:rsidRDefault="004C26E6" w:rsidP="00B91663">
      <w:pPr>
        <w:pStyle w:val="Billedtekst"/>
        <w:keepNext/>
        <w:rPr>
          <w:lang w:val="da-DK"/>
        </w:rPr>
      </w:pPr>
      <w:r>
        <w:t xml:space="preserve">Tabel </w:t>
      </w:r>
      <w:r w:rsidR="000339AE">
        <w:fldChar w:fldCharType="begin"/>
      </w:r>
      <w:r w:rsidR="000339AE">
        <w:instrText xml:space="preserve"> STYLEREF 1 \s </w:instrText>
      </w:r>
      <w:r w:rsidR="000339AE">
        <w:fldChar w:fldCharType="separate"/>
      </w:r>
      <w:r w:rsidR="00F96F2F">
        <w:rPr>
          <w:noProof/>
        </w:rPr>
        <w:t>3</w:t>
      </w:r>
      <w:r w:rsidR="000339AE">
        <w:rPr>
          <w:noProof/>
        </w:rPr>
        <w:fldChar w:fldCharType="end"/>
      </w:r>
      <w:r>
        <w:t>.1.</w:t>
      </w:r>
      <w:r w:rsidR="000339AE">
        <w:fldChar w:fldCharType="begin"/>
      </w:r>
      <w:r w:rsidR="000339AE">
        <w:instrText xml:space="preserve"> SEQ Tabel \* ARABIC \s 1 </w:instrText>
      </w:r>
      <w:r w:rsidR="000339AE">
        <w:fldChar w:fldCharType="separate"/>
      </w:r>
      <w:r w:rsidR="00F96F2F">
        <w:rPr>
          <w:noProof/>
        </w:rPr>
        <w:t>3</w:t>
      </w:r>
      <w:r w:rsidR="000339AE">
        <w:rPr>
          <w:noProof/>
          <w:lang w:val="da-DK"/>
        </w:rPr>
        <w:fldChar w:fldCharType="end"/>
      </w:r>
      <w:r w:rsidRPr="00944EC7">
        <w:rPr>
          <w:lang w:val="da-DK"/>
        </w:rPr>
        <w:t>.</w:t>
      </w:r>
      <w:r>
        <w:rPr>
          <w:lang w:val="da-DK"/>
        </w:rPr>
        <w:t>1</w:t>
      </w:r>
      <w:r w:rsidRPr="00944EC7">
        <w:rPr>
          <w:lang w:val="da-DK"/>
        </w:rPr>
        <w:t xml:space="preserve"> Case 4: Datasæt 2b</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0"/>
        <w:gridCol w:w="1336"/>
        <w:gridCol w:w="1014"/>
        <w:gridCol w:w="1377"/>
        <w:gridCol w:w="533"/>
        <w:gridCol w:w="1102"/>
        <w:gridCol w:w="1761"/>
        <w:gridCol w:w="980"/>
        <w:gridCol w:w="1228"/>
      </w:tblGrid>
      <w:tr w:rsidR="004C26E6" w:rsidRPr="00944EC7" w:rsidTr="00B91663">
        <w:trPr>
          <w:trHeight w:val="300"/>
        </w:trPr>
        <w:tc>
          <w:tcPr>
            <w:tcW w:w="458" w:type="pct"/>
            <w:shd w:val="clear" w:color="auto" w:fill="D9D9D9"/>
            <w:noWrap/>
            <w:vAlign w:val="bottom"/>
          </w:tcPr>
          <w:p w:rsidR="004C26E6" w:rsidRPr="00944EC7" w:rsidRDefault="004C26E6" w:rsidP="002035F6">
            <w:pPr>
              <w:spacing w:line="240" w:lineRule="auto"/>
              <w:rPr>
                <w:rFonts w:cs="Calibri"/>
                <w:b/>
                <w:sz w:val="18"/>
                <w:szCs w:val="16"/>
                <w:lang w:val="da-DK"/>
              </w:rPr>
            </w:pPr>
            <w:r w:rsidRPr="00944EC7">
              <w:rPr>
                <w:rFonts w:cs="Calibri"/>
                <w:b/>
                <w:sz w:val="18"/>
                <w:szCs w:val="16"/>
                <w:lang w:val="da-DK"/>
              </w:rPr>
              <w:t>Database</w:t>
            </w:r>
          </w:p>
        </w:tc>
        <w:tc>
          <w:tcPr>
            <w:tcW w:w="656" w:type="pct"/>
            <w:shd w:val="clear" w:color="auto" w:fill="D9D9D9"/>
            <w:noWrap/>
            <w:vAlign w:val="bottom"/>
          </w:tcPr>
          <w:p w:rsidR="004C26E6" w:rsidRPr="00944EC7" w:rsidRDefault="004C26E6" w:rsidP="002035F6">
            <w:pPr>
              <w:spacing w:line="240" w:lineRule="auto"/>
              <w:rPr>
                <w:rFonts w:cs="Calibri"/>
                <w:b/>
                <w:sz w:val="18"/>
                <w:szCs w:val="16"/>
                <w:lang w:val="da-DK"/>
              </w:rPr>
            </w:pPr>
            <w:r w:rsidRPr="00944EC7">
              <w:rPr>
                <w:rFonts w:cs="Calibri"/>
                <w:b/>
                <w:sz w:val="18"/>
                <w:szCs w:val="16"/>
                <w:lang w:val="da-DK"/>
              </w:rPr>
              <w:t>Indikator_id</w:t>
            </w:r>
          </w:p>
        </w:tc>
        <w:tc>
          <w:tcPr>
            <w:tcW w:w="487" w:type="pct"/>
            <w:shd w:val="clear" w:color="auto" w:fill="D9D9D9"/>
            <w:noWrap/>
            <w:vAlign w:val="bottom"/>
          </w:tcPr>
          <w:p w:rsidR="004C26E6" w:rsidRPr="00944EC7" w:rsidRDefault="004C26E6" w:rsidP="002035F6">
            <w:pPr>
              <w:spacing w:line="240" w:lineRule="auto"/>
              <w:rPr>
                <w:rFonts w:cs="Calibri"/>
                <w:b/>
                <w:sz w:val="18"/>
                <w:szCs w:val="16"/>
                <w:lang w:val="da-DK"/>
              </w:rPr>
            </w:pPr>
            <w:r w:rsidRPr="00944EC7">
              <w:rPr>
                <w:rFonts w:cs="Calibri"/>
                <w:b/>
                <w:sz w:val="18"/>
                <w:szCs w:val="16"/>
                <w:lang w:val="da-DK"/>
              </w:rPr>
              <w:t>Forloebs_id</w:t>
            </w:r>
          </w:p>
        </w:tc>
        <w:tc>
          <w:tcPr>
            <w:tcW w:w="674" w:type="pct"/>
            <w:shd w:val="clear" w:color="auto" w:fill="D9D9D9"/>
            <w:noWrap/>
            <w:vAlign w:val="bottom"/>
          </w:tcPr>
          <w:p w:rsidR="004C26E6" w:rsidRPr="00944EC7" w:rsidRDefault="004C26E6" w:rsidP="002035F6">
            <w:pPr>
              <w:spacing w:line="240" w:lineRule="auto"/>
              <w:rPr>
                <w:rFonts w:cs="Calibri"/>
                <w:b/>
                <w:sz w:val="18"/>
                <w:szCs w:val="16"/>
                <w:lang w:val="da-DK"/>
              </w:rPr>
            </w:pPr>
            <w:r w:rsidRPr="00944EC7">
              <w:rPr>
                <w:rFonts w:cs="Calibri"/>
                <w:b/>
                <w:sz w:val="18"/>
                <w:szCs w:val="16"/>
                <w:lang w:val="da-DK"/>
              </w:rPr>
              <w:t>Interventions_id</w:t>
            </w:r>
          </w:p>
        </w:tc>
        <w:tc>
          <w:tcPr>
            <w:tcW w:w="266" w:type="pct"/>
            <w:shd w:val="clear" w:color="auto" w:fill="D9D9D9"/>
            <w:noWrap/>
            <w:vAlign w:val="bottom"/>
          </w:tcPr>
          <w:p w:rsidR="004C26E6" w:rsidRPr="00944EC7" w:rsidRDefault="004C26E6" w:rsidP="002035F6">
            <w:pPr>
              <w:spacing w:line="240" w:lineRule="auto"/>
              <w:rPr>
                <w:rFonts w:cs="Calibri"/>
                <w:b/>
                <w:sz w:val="18"/>
                <w:szCs w:val="16"/>
                <w:lang w:val="da-DK"/>
              </w:rPr>
            </w:pPr>
            <w:r w:rsidRPr="00944EC7">
              <w:rPr>
                <w:rFonts w:cs="Calibri"/>
                <w:b/>
                <w:sz w:val="18"/>
                <w:szCs w:val="16"/>
                <w:lang w:val="da-DK"/>
              </w:rPr>
              <w:t>CPR</w:t>
            </w:r>
          </w:p>
        </w:tc>
        <w:tc>
          <w:tcPr>
            <w:tcW w:w="539" w:type="pct"/>
            <w:shd w:val="clear" w:color="auto" w:fill="D9D9D9"/>
            <w:noWrap/>
            <w:vAlign w:val="bottom"/>
          </w:tcPr>
          <w:p w:rsidR="004C26E6" w:rsidRPr="00944EC7" w:rsidRDefault="004C26E6" w:rsidP="002035F6">
            <w:pPr>
              <w:spacing w:line="240" w:lineRule="auto"/>
              <w:rPr>
                <w:rFonts w:cs="Calibri"/>
                <w:b/>
                <w:sz w:val="18"/>
                <w:szCs w:val="16"/>
                <w:lang w:val="da-DK"/>
              </w:rPr>
            </w:pPr>
            <w:r w:rsidRPr="00944EC7">
              <w:rPr>
                <w:rFonts w:cs="Calibri"/>
                <w:b/>
                <w:sz w:val="18"/>
                <w:szCs w:val="16"/>
                <w:lang w:val="da-DK"/>
              </w:rPr>
              <w:t>Organisation</w:t>
            </w:r>
          </w:p>
        </w:tc>
        <w:tc>
          <w:tcPr>
            <w:tcW w:w="845" w:type="pct"/>
            <w:shd w:val="clear" w:color="auto" w:fill="D9D9D9"/>
            <w:noWrap/>
            <w:vAlign w:val="bottom"/>
          </w:tcPr>
          <w:p w:rsidR="004C26E6" w:rsidRPr="00944EC7" w:rsidRDefault="004C26E6" w:rsidP="002035F6">
            <w:pPr>
              <w:spacing w:line="240" w:lineRule="auto"/>
              <w:rPr>
                <w:rFonts w:cs="Calibri"/>
                <w:b/>
                <w:sz w:val="18"/>
                <w:szCs w:val="16"/>
                <w:lang w:val="da-DK"/>
              </w:rPr>
            </w:pPr>
            <w:r w:rsidRPr="00944EC7">
              <w:rPr>
                <w:rFonts w:cs="Calibri"/>
                <w:b/>
                <w:sz w:val="18"/>
                <w:szCs w:val="16"/>
                <w:lang w:val="da-DK"/>
              </w:rPr>
              <w:t>Organisation_rapport</w:t>
            </w:r>
          </w:p>
        </w:tc>
        <w:tc>
          <w:tcPr>
            <w:tcW w:w="470" w:type="pct"/>
            <w:shd w:val="clear" w:color="auto" w:fill="D9D9D9"/>
            <w:noWrap/>
            <w:vAlign w:val="bottom"/>
          </w:tcPr>
          <w:p w:rsidR="004C26E6" w:rsidRPr="00944EC7" w:rsidRDefault="004C26E6" w:rsidP="002035F6">
            <w:pPr>
              <w:spacing w:line="240" w:lineRule="auto"/>
              <w:jc w:val="right"/>
              <w:rPr>
                <w:rFonts w:cs="Calibri"/>
                <w:b/>
                <w:sz w:val="18"/>
                <w:szCs w:val="16"/>
                <w:lang w:val="da-DK"/>
              </w:rPr>
            </w:pPr>
            <w:r w:rsidRPr="00944EC7">
              <w:rPr>
                <w:rFonts w:cs="Calibri"/>
                <w:b/>
                <w:sz w:val="18"/>
                <w:szCs w:val="16"/>
                <w:lang w:val="da-DK"/>
              </w:rPr>
              <w:t>Dublet_org</w:t>
            </w:r>
          </w:p>
        </w:tc>
        <w:tc>
          <w:tcPr>
            <w:tcW w:w="605" w:type="pct"/>
            <w:shd w:val="clear" w:color="auto" w:fill="D9D9D9"/>
            <w:noWrap/>
            <w:vAlign w:val="bottom"/>
          </w:tcPr>
          <w:p w:rsidR="004C26E6" w:rsidRPr="00944EC7" w:rsidRDefault="004C26E6" w:rsidP="002035F6">
            <w:pPr>
              <w:spacing w:line="240" w:lineRule="auto"/>
              <w:jc w:val="right"/>
              <w:rPr>
                <w:rFonts w:cs="Calibri"/>
                <w:b/>
                <w:sz w:val="18"/>
                <w:szCs w:val="16"/>
                <w:lang w:val="da-DK"/>
              </w:rPr>
            </w:pPr>
            <w:r w:rsidRPr="00944EC7">
              <w:rPr>
                <w:rFonts w:cs="Calibri"/>
                <w:b/>
                <w:sz w:val="18"/>
                <w:szCs w:val="16"/>
                <w:lang w:val="da-DK"/>
              </w:rPr>
              <w:t>Dato_skaering</w:t>
            </w:r>
          </w:p>
        </w:tc>
      </w:tr>
      <w:tr w:rsidR="004C26E6" w:rsidRPr="00471CD0" w:rsidTr="002035F6">
        <w:trPr>
          <w:trHeight w:val="300"/>
        </w:trPr>
        <w:tc>
          <w:tcPr>
            <w:tcW w:w="458" w:type="pct"/>
            <w:noWrap/>
          </w:tcPr>
          <w:p w:rsidR="004C26E6" w:rsidRDefault="004C26E6" w:rsidP="002035F6">
            <w:pPr>
              <w:spacing w:line="280" w:lineRule="atLeast"/>
              <w:rPr>
                <w:rFonts w:ascii="Tahoma" w:hAnsi="Tahoma" w:cs="Tahoma"/>
                <w:sz w:val="16"/>
                <w:szCs w:val="16"/>
                <w:lang w:val="da-DK"/>
              </w:rPr>
            </w:pPr>
            <w:r w:rsidRPr="00944EC7">
              <w:rPr>
                <w:rFonts w:ascii="Tahoma" w:hAnsi="Tahoma" w:cs="Tahoma"/>
                <w:sz w:val="16"/>
                <w:szCs w:val="16"/>
                <w:lang w:val="da-DK"/>
              </w:rPr>
              <w:t>ADHD</w:t>
            </w:r>
          </w:p>
        </w:tc>
        <w:tc>
          <w:tcPr>
            <w:tcW w:w="656" w:type="pct"/>
            <w:noWrap/>
          </w:tcPr>
          <w:p w:rsidR="004C26E6" w:rsidRDefault="004C26E6" w:rsidP="002035F6">
            <w:pPr>
              <w:spacing w:line="280" w:lineRule="atLeast"/>
              <w:rPr>
                <w:rFonts w:ascii="Tahoma" w:hAnsi="Tahoma" w:cs="Tahoma"/>
                <w:sz w:val="16"/>
                <w:szCs w:val="16"/>
                <w:lang w:val="da-DK"/>
              </w:rPr>
            </w:pPr>
            <w:r w:rsidRPr="00944EC7">
              <w:rPr>
                <w:rFonts w:ascii="Tahoma" w:hAnsi="Tahoma" w:cs="Tahoma"/>
                <w:sz w:val="16"/>
                <w:szCs w:val="16"/>
                <w:lang w:val="da-DK"/>
              </w:rPr>
              <w:t>ADHD_01</w:t>
            </w:r>
            <w:r>
              <w:rPr>
                <w:rFonts w:ascii="Tahoma" w:hAnsi="Tahoma" w:cs="Tahoma"/>
                <w:sz w:val="16"/>
                <w:szCs w:val="16"/>
              </w:rPr>
              <w:t>_001</w:t>
            </w:r>
          </w:p>
        </w:tc>
        <w:tc>
          <w:tcPr>
            <w:tcW w:w="487"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1170</w:t>
            </w:r>
          </w:p>
        </w:tc>
        <w:tc>
          <w:tcPr>
            <w:tcW w:w="674"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47290</w:t>
            </w:r>
          </w:p>
        </w:tc>
        <w:tc>
          <w:tcPr>
            <w:tcW w:w="26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1</w:t>
            </w:r>
          </w:p>
        </w:tc>
        <w:tc>
          <w:tcPr>
            <w:tcW w:w="539"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6600114</w:t>
            </w:r>
          </w:p>
        </w:tc>
        <w:tc>
          <w:tcPr>
            <w:tcW w:w="845"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6600111</w:t>
            </w:r>
          </w:p>
        </w:tc>
        <w:tc>
          <w:tcPr>
            <w:tcW w:w="470" w:type="pct"/>
            <w:noWrap/>
          </w:tcPr>
          <w:p w:rsidR="004C26E6" w:rsidRDefault="004C26E6" w:rsidP="002035F6">
            <w:pPr>
              <w:spacing w:line="280" w:lineRule="atLeast"/>
              <w:rPr>
                <w:rFonts w:ascii="Tahoma" w:hAnsi="Tahoma" w:cs="Tahoma"/>
                <w:sz w:val="16"/>
                <w:szCs w:val="16"/>
                <w:lang w:val="da-DK"/>
              </w:rPr>
            </w:pPr>
          </w:p>
        </w:tc>
        <w:tc>
          <w:tcPr>
            <w:tcW w:w="605"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06jun2013</w:t>
            </w:r>
          </w:p>
        </w:tc>
      </w:tr>
      <w:tr w:rsidR="004C26E6" w:rsidRPr="00471CD0" w:rsidTr="002035F6">
        <w:trPr>
          <w:trHeight w:val="300"/>
        </w:trPr>
        <w:tc>
          <w:tcPr>
            <w:tcW w:w="458"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w:t>
            </w:r>
          </w:p>
        </w:tc>
        <w:tc>
          <w:tcPr>
            <w:tcW w:w="65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ADHD_01_001</w:t>
            </w:r>
          </w:p>
        </w:tc>
        <w:tc>
          <w:tcPr>
            <w:tcW w:w="487"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2767</w:t>
            </w:r>
          </w:p>
        </w:tc>
        <w:tc>
          <w:tcPr>
            <w:tcW w:w="674"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38423</w:t>
            </w:r>
          </w:p>
        </w:tc>
        <w:tc>
          <w:tcPr>
            <w:tcW w:w="26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2</w:t>
            </w:r>
          </w:p>
        </w:tc>
        <w:tc>
          <w:tcPr>
            <w:tcW w:w="539"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6600114</w:t>
            </w:r>
          </w:p>
        </w:tc>
        <w:tc>
          <w:tcPr>
            <w:tcW w:w="845"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6600111</w:t>
            </w:r>
          </w:p>
        </w:tc>
        <w:tc>
          <w:tcPr>
            <w:tcW w:w="470" w:type="pct"/>
            <w:noWrap/>
          </w:tcPr>
          <w:p w:rsidR="004C26E6" w:rsidRDefault="004C26E6" w:rsidP="002035F6">
            <w:pPr>
              <w:spacing w:line="280" w:lineRule="atLeast"/>
              <w:rPr>
                <w:rFonts w:ascii="Tahoma" w:hAnsi="Tahoma" w:cs="Tahoma"/>
                <w:sz w:val="16"/>
                <w:szCs w:val="16"/>
                <w:lang w:val="da-DK"/>
              </w:rPr>
            </w:pPr>
          </w:p>
        </w:tc>
        <w:tc>
          <w:tcPr>
            <w:tcW w:w="605"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11dec2013</w:t>
            </w:r>
          </w:p>
        </w:tc>
      </w:tr>
      <w:tr w:rsidR="004C26E6" w:rsidRPr="00471CD0" w:rsidTr="002035F6">
        <w:trPr>
          <w:trHeight w:val="300"/>
        </w:trPr>
        <w:tc>
          <w:tcPr>
            <w:tcW w:w="458"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w:t>
            </w:r>
          </w:p>
        </w:tc>
        <w:tc>
          <w:tcPr>
            <w:tcW w:w="65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ADHD_01_001</w:t>
            </w:r>
          </w:p>
        </w:tc>
        <w:tc>
          <w:tcPr>
            <w:tcW w:w="487"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5437</w:t>
            </w:r>
          </w:p>
        </w:tc>
        <w:tc>
          <w:tcPr>
            <w:tcW w:w="674"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39694</w:t>
            </w:r>
          </w:p>
        </w:tc>
        <w:tc>
          <w:tcPr>
            <w:tcW w:w="26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3</w:t>
            </w:r>
          </w:p>
        </w:tc>
        <w:tc>
          <w:tcPr>
            <w:tcW w:w="539"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6600114</w:t>
            </w:r>
          </w:p>
        </w:tc>
        <w:tc>
          <w:tcPr>
            <w:tcW w:w="845"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6600111</w:t>
            </w:r>
          </w:p>
        </w:tc>
        <w:tc>
          <w:tcPr>
            <w:tcW w:w="470" w:type="pct"/>
            <w:noWrap/>
          </w:tcPr>
          <w:p w:rsidR="004C26E6" w:rsidRDefault="004C26E6" w:rsidP="002035F6">
            <w:pPr>
              <w:spacing w:line="280" w:lineRule="atLeast"/>
              <w:rPr>
                <w:rFonts w:ascii="Tahoma" w:hAnsi="Tahoma" w:cs="Tahoma"/>
                <w:sz w:val="16"/>
                <w:szCs w:val="16"/>
                <w:lang w:val="da-DK"/>
              </w:rPr>
            </w:pPr>
          </w:p>
        </w:tc>
        <w:tc>
          <w:tcPr>
            <w:tcW w:w="605"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08apr2014</w:t>
            </w:r>
          </w:p>
        </w:tc>
      </w:tr>
      <w:tr w:rsidR="004C26E6" w:rsidRPr="00471CD0" w:rsidTr="002035F6">
        <w:trPr>
          <w:trHeight w:val="300"/>
        </w:trPr>
        <w:tc>
          <w:tcPr>
            <w:tcW w:w="458"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w:t>
            </w:r>
          </w:p>
        </w:tc>
        <w:tc>
          <w:tcPr>
            <w:tcW w:w="65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ADHD_01_001</w:t>
            </w:r>
          </w:p>
        </w:tc>
        <w:tc>
          <w:tcPr>
            <w:tcW w:w="487"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970</w:t>
            </w:r>
          </w:p>
        </w:tc>
        <w:tc>
          <w:tcPr>
            <w:tcW w:w="674"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43265</w:t>
            </w:r>
          </w:p>
        </w:tc>
        <w:tc>
          <w:tcPr>
            <w:tcW w:w="26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4</w:t>
            </w:r>
          </w:p>
        </w:tc>
        <w:tc>
          <w:tcPr>
            <w:tcW w:w="539"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6600111</w:t>
            </w:r>
          </w:p>
        </w:tc>
        <w:tc>
          <w:tcPr>
            <w:tcW w:w="845"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6600111</w:t>
            </w:r>
          </w:p>
        </w:tc>
        <w:tc>
          <w:tcPr>
            <w:tcW w:w="470" w:type="pct"/>
            <w:noWrap/>
          </w:tcPr>
          <w:p w:rsidR="004C26E6" w:rsidRDefault="004C26E6" w:rsidP="002035F6">
            <w:pPr>
              <w:spacing w:line="280" w:lineRule="atLeast"/>
              <w:rPr>
                <w:rFonts w:ascii="Tahoma" w:hAnsi="Tahoma" w:cs="Tahoma"/>
                <w:sz w:val="16"/>
                <w:szCs w:val="16"/>
                <w:lang w:val="da-DK"/>
              </w:rPr>
            </w:pPr>
          </w:p>
        </w:tc>
        <w:tc>
          <w:tcPr>
            <w:tcW w:w="605"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17jun2014</w:t>
            </w:r>
          </w:p>
        </w:tc>
      </w:tr>
      <w:tr w:rsidR="004C26E6" w:rsidRPr="00471CD0" w:rsidTr="002035F6">
        <w:trPr>
          <w:trHeight w:val="300"/>
        </w:trPr>
        <w:tc>
          <w:tcPr>
            <w:tcW w:w="458"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w:t>
            </w:r>
          </w:p>
        </w:tc>
        <w:tc>
          <w:tcPr>
            <w:tcW w:w="65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ADHD_01_001</w:t>
            </w:r>
          </w:p>
        </w:tc>
        <w:tc>
          <w:tcPr>
            <w:tcW w:w="487"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939</w:t>
            </w:r>
          </w:p>
        </w:tc>
        <w:tc>
          <w:tcPr>
            <w:tcW w:w="674"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38004</w:t>
            </w:r>
          </w:p>
        </w:tc>
        <w:tc>
          <w:tcPr>
            <w:tcW w:w="26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5</w:t>
            </w:r>
          </w:p>
        </w:tc>
        <w:tc>
          <w:tcPr>
            <w:tcW w:w="539"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660011B</w:t>
            </w:r>
          </w:p>
        </w:tc>
        <w:tc>
          <w:tcPr>
            <w:tcW w:w="845"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660011A</w:t>
            </w:r>
          </w:p>
        </w:tc>
        <w:tc>
          <w:tcPr>
            <w:tcW w:w="470" w:type="pct"/>
            <w:noWrap/>
          </w:tcPr>
          <w:p w:rsidR="004C26E6" w:rsidRDefault="004C26E6" w:rsidP="002035F6">
            <w:pPr>
              <w:spacing w:line="280" w:lineRule="atLeast"/>
              <w:rPr>
                <w:rFonts w:ascii="Tahoma" w:hAnsi="Tahoma" w:cs="Tahoma"/>
                <w:sz w:val="16"/>
                <w:szCs w:val="16"/>
                <w:lang w:val="da-DK"/>
              </w:rPr>
            </w:pPr>
          </w:p>
        </w:tc>
        <w:tc>
          <w:tcPr>
            <w:tcW w:w="605"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02oct2013</w:t>
            </w:r>
          </w:p>
        </w:tc>
      </w:tr>
      <w:tr w:rsidR="004C26E6" w:rsidRPr="00471CD0" w:rsidTr="002035F6">
        <w:trPr>
          <w:trHeight w:val="300"/>
        </w:trPr>
        <w:tc>
          <w:tcPr>
            <w:tcW w:w="458"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w:t>
            </w:r>
          </w:p>
        </w:tc>
        <w:tc>
          <w:tcPr>
            <w:tcW w:w="65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ADHD_01_001</w:t>
            </w:r>
          </w:p>
        </w:tc>
        <w:tc>
          <w:tcPr>
            <w:tcW w:w="487"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2311</w:t>
            </w:r>
          </w:p>
        </w:tc>
        <w:tc>
          <w:tcPr>
            <w:tcW w:w="674"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43094</w:t>
            </w:r>
          </w:p>
        </w:tc>
        <w:tc>
          <w:tcPr>
            <w:tcW w:w="26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w:t>
            </w:r>
          </w:p>
        </w:tc>
        <w:tc>
          <w:tcPr>
            <w:tcW w:w="539"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660011J</w:t>
            </w:r>
          </w:p>
        </w:tc>
        <w:tc>
          <w:tcPr>
            <w:tcW w:w="845"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660011A</w:t>
            </w:r>
          </w:p>
        </w:tc>
        <w:tc>
          <w:tcPr>
            <w:tcW w:w="470" w:type="pct"/>
            <w:noWrap/>
          </w:tcPr>
          <w:p w:rsidR="004C26E6" w:rsidRDefault="004C26E6" w:rsidP="002035F6">
            <w:pPr>
              <w:spacing w:line="280" w:lineRule="atLeast"/>
              <w:rPr>
                <w:rFonts w:ascii="Tahoma" w:hAnsi="Tahoma" w:cs="Tahoma"/>
                <w:sz w:val="16"/>
                <w:szCs w:val="16"/>
                <w:lang w:val="da-DK"/>
              </w:rPr>
            </w:pPr>
          </w:p>
        </w:tc>
        <w:tc>
          <w:tcPr>
            <w:tcW w:w="605"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24mar2014</w:t>
            </w:r>
          </w:p>
        </w:tc>
      </w:tr>
      <w:tr w:rsidR="004C26E6" w:rsidRPr="00471CD0" w:rsidTr="002035F6">
        <w:trPr>
          <w:trHeight w:val="300"/>
        </w:trPr>
        <w:tc>
          <w:tcPr>
            <w:tcW w:w="458"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w:t>
            </w:r>
          </w:p>
        </w:tc>
        <w:tc>
          <w:tcPr>
            <w:tcW w:w="65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ADHD_01_001</w:t>
            </w:r>
          </w:p>
        </w:tc>
        <w:tc>
          <w:tcPr>
            <w:tcW w:w="487"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21</w:t>
            </w:r>
          </w:p>
        </w:tc>
        <w:tc>
          <w:tcPr>
            <w:tcW w:w="674"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36045</w:t>
            </w:r>
          </w:p>
        </w:tc>
        <w:tc>
          <w:tcPr>
            <w:tcW w:w="266"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7</w:t>
            </w:r>
          </w:p>
        </w:tc>
        <w:tc>
          <w:tcPr>
            <w:tcW w:w="539"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660011J</w:t>
            </w:r>
          </w:p>
        </w:tc>
        <w:tc>
          <w:tcPr>
            <w:tcW w:w="845"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660011A</w:t>
            </w:r>
          </w:p>
        </w:tc>
        <w:tc>
          <w:tcPr>
            <w:tcW w:w="470" w:type="pct"/>
            <w:noWrap/>
          </w:tcPr>
          <w:p w:rsidR="004C26E6" w:rsidRDefault="004C26E6" w:rsidP="002035F6">
            <w:pPr>
              <w:spacing w:line="280" w:lineRule="atLeast"/>
              <w:rPr>
                <w:rFonts w:ascii="Tahoma" w:hAnsi="Tahoma" w:cs="Tahoma"/>
                <w:sz w:val="16"/>
                <w:szCs w:val="16"/>
                <w:lang w:val="da-DK"/>
              </w:rPr>
            </w:pPr>
          </w:p>
        </w:tc>
        <w:tc>
          <w:tcPr>
            <w:tcW w:w="605"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17apr2013</w:t>
            </w:r>
          </w:p>
        </w:tc>
      </w:tr>
    </w:tbl>
    <w:p w:rsidR="004C26E6" w:rsidRDefault="004C26E6" w:rsidP="00B91663">
      <w:pPr>
        <w:rPr>
          <w:rFonts w:ascii="Arial" w:hAnsi="Arial"/>
          <w:sz w:val="20"/>
          <w:lang w:val="da-DK"/>
        </w:rPr>
      </w:pPr>
    </w:p>
    <w:p w:rsidR="004C26E6" w:rsidRDefault="004C26E6" w:rsidP="00B91663">
      <w:pPr>
        <w:pStyle w:val="Billedtekst"/>
        <w:keepNext/>
      </w:pPr>
      <w:r>
        <w:t xml:space="preserve">Tabel </w:t>
      </w:r>
      <w:r w:rsidR="000339AE">
        <w:fldChar w:fldCharType="begin"/>
      </w:r>
      <w:r w:rsidR="000339AE">
        <w:instrText xml:space="preserve"> STYLEREF 1 \s </w:instrText>
      </w:r>
      <w:r w:rsidR="000339AE">
        <w:fldChar w:fldCharType="separate"/>
      </w:r>
      <w:r w:rsidR="00F96F2F">
        <w:rPr>
          <w:noProof/>
        </w:rPr>
        <w:t>3</w:t>
      </w:r>
      <w:r w:rsidR="000339AE">
        <w:rPr>
          <w:noProof/>
        </w:rPr>
        <w:fldChar w:fldCharType="end"/>
      </w:r>
      <w:r>
        <w:t>.1.</w:t>
      </w:r>
      <w:r w:rsidR="000339AE">
        <w:fldChar w:fldCharType="begin"/>
      </w:r>
      <w:r w:rsidR="000339AE">
        <w:instrText xml:space="preserve"> SEQ Tabel \* ARABIC \s 1 </w:instrText>
      </w:r>
      <w:r w:rsidR="000339AE">
        <w:fldChar w:fldCharType="separate"/>
      </w:r>
      <w:r w:rsidR="00F96F2F">
        <w:rPr>
          <w:noProof/>
        </w:rPr>
        <w:t>4</w:t>
      </w:r>
      <w:r w:rsidR="000339AE">
        <w:rPr>
          <w:noProof/>
          <w:lang w:val="da-DK"/>
        </w:rPr>
        <w:fldChar w:fldCharType="end"/>
      </w:r>
      <w:r w:rsidRPr="00944EC7">
        <w:rPr>
          <w:lang w:val="da-DK"/>
        </w:rPr>
        <w:t>.</w:t>
      </w:r>
      <w:r>
        <w:rPr>
          <w:lang w:val="da-DK"/>
        </w:rPr>
        <w:t>2</w:t>
      </w:r>
      <w:r>
        <w:t xml:space="preserve">: </w:t>
      </w:r>
      <w:r w:rsidRPr="00554172">
        <w:rPr>
          <w:lang w:val="da-DK"/>
        </w:rPr>
        <w:t>Datasæt 2a</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65"/>
        <w:gridCol w:w="1268"/>
        <w:gridCol w:w="1768"/>
        <w:gridCol w:w="2453"/>
        <w:gridCol w:w="1163"/>
        <w:gridCol w:w="1416"/>
        <w:gridCol w:w="1055"/>
      </w:tblGrid>
      <w:tr w:rsidR="004C26E6" w:rsidRPr="00471CD0" w:rsidTr="00B91663">
        <w:trPr>
          <w:trHeight w:val="300"/>
        </w:trPr>
        <w:tc>
          <w:tcPr>
            <w:tcW w:w="433"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Database</w:t>
            </w:r>
          </w:p>
        </w:tc>
        <w:tc>
          <w:tcPr>
            <w:tcW w:w="635"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Indikator_id</w:t>
            </w:r>
          </w:p>
        </w:tc>
        <w:tc>
          <w:tcPr>
            <w:tcW w:w="885"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Organisation_rapport</w:t>
            </w:r>
          </w:p>
        </w:tc>
        <w:tc>
          <w:tcPr>
            <w:tcW w:w="1228"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Organisation_navn</w:t>
            </w:r>
          </w:p>
        </w:tc>
        <w:tc>
          <w:tcPr>
            <w:tcW w:w="582" w:type="pct"/>
            <w:shd w:val="clear" w:color="auto" w:fill="D9D9D9"/>
            <w:vAlign w:val="bottom"/>
          </w:tcPr>
          <w:p w:rsidR="004C26E6" w:rsidRPr="00554172" w:rsidRDefault="004C26E6" w:rsidP="002035F6">
            <w:pPr>
              <w:spacing w:line="240" w:lineRule="auto"/>
              <w:rPr>
                <w:rFonts w:cs="Calibri"/>
                <w:b/>
                <w:sz w:val="18"/>
                <w:szCs w:val="16"/>
              </w:rPr>
            </w:pPr>
            <w:r w:rsidRPr="00554172">
              <w:rPr>
                <w:rFonts w:cs="Calibri"/>
                <w:b/>
                <w:sz w:val="18"/>
                <w:szCs w:val="16"/>
              </w:rPr>
              <w:t>Periode_start</w:t>
            </w:r>
          </w:p>
        </w:tc>
        <w:tc>
          <w:tcPr>
            <w:tcW w:w="709"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Periode_laengde</w:t>
            </w:r>
          </w:p>
        </w:tc>
        <w:tc>
          <w:tcPr>
            <w:tcW w:w="528" w:type="pct"/>
            <w:shd w:val="clear" w:color="auto" w:fill="D9D9D9"/>
            <w:vAlign w:val="bottom"/>
          </w:tcPr>
          <w:p w:rsidR="004C26E6" w:rsidRPr="00554172" w:rsidRDefault="004C26E6" w:rsidP="002035F6">
            <w:pPr>
              <w:spacing w:line="240" w:lineRule="auto"/>
              <w:rPr>
                <w:rFonts w:cs="Calibri"/>
                <w:b/>
                <w:sz w:val="18"/>
                <w:szCs w:val="16"/>
              </w:rPr>
            </w:pPr>
            <w:r w:rsidRPr="00554172">
              <w:rPr>
                <w:rFonts w:cs="Calibri"/>
                <w:b/>
                <w:sz w:val="18"/>
                <w:szCs w:val="16"/>
              </w:rPr>
              <w:t>Naevner</w:t>
            </w:r>
          </w:p>
        </w:tc>
      </w:tr>
      <w:tr w:rsidR="004C26E6" w:rsidRPr="00471CD0" w:rsidTr="002035F6">
        <w:trPr>
          <w:trHeight w:val="300"/>
        </w:trPr>
        <w:tc>
          <w:tcPr>
            <w:tcW w:w="433"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w:t>
            </w:r>
          </w:p>
        </w:tc>
        <w:tc>
          <w:tcPr>
            <w:tcW w:w="635"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ADHD_01_001</w:t>
            </w:r>
          </w:p>
        </w:tc>
        <w:tc>
          <w:tcPr>
            <w:tcW w:w="885"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6600111</w:t>
            </w:r>
          </w:p>
        </w:tc>
        <w:tc>
          <w:tcPr>
            <w:tcW w:w="1228" w:type="pct"/>
            <w:noWrap/>
            <w:vAlign w:val="bottom"/>
          </w:tcPr>
          <w:p w:rsidR="004C26E6" w:rsidRDefault="004C26E6" w:rsidP="002035F6">
            <w:pPr>
              <w:spacing w:line="280" w:lineRule="atLeast"/>
              <w:rPr>
                <w:rFonts w:ascii="Tahoma" w:hAnsi="Tahoma" w:cs="Tahoma"/>
                <w:sz w:val="16"/>
                <w:szCs w:val="16"/>
                <w:lang w:val="da-DK"/>
              </w:rPr>
            </w:pPr>
            <w:r>
              <w:rPr>
                <w:rFonts w:ascii="Tahoma" w:hAnsi="Tahoma" w:cs="Tahoma"/>
                <w:color w:val="000000"/>
                <w:sz w:val="16"/>
                <w:szCs w:val="16"/>
              </w:rPr>
              <w:t>BUC Skole børn</w:t>
            </w:r>
          </w:p>
        </w:tc>
        <w:tc>
          <w:tcPr>
            <w:tcW w:w="582" w:type="pct"/>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01jun2013</w:t>
            </w:r>
          </w:p>
        </w:tc>
        <w:tc>
          <w:tcPr>
            <w:tcW w:w="709"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12</w:t>
            </w:r>
          </w:p>
        </w:tc>
        <w:tc>
          <w:tcPr>
            <w:tcW w:w="528" w:type="pct"/>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4</w:t>
            </w:r>
          </w:p>
        </w:tc>
      </w:tr>
      <w:tr w:rsidR="004C26E6" w:rsidRPr="00471CD0" w:rsidTr="002035F6">
        <w:trPr>
          <w:trHeight w:val="300"/>
        </w:trPr>
        <w:tc>
          <w:tcPr>
            <w:tcW w:w="433"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w:t>
            </w:r>
          </w:p>
        </w:tc>
        <w:tc>
          <w:tcPr>
            <w:tcW w:w="635"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ADHD_01_001</w:t>
            </w:r>
          </w:p>
        </w:tc>
        <w:tc>
          <w:tcPr>
            <w:tcW w:w="885" w:type="pct"/>
            <w:shd w:val="clear" w:color="auto" w:fill="D9D9D9"/>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660011A</w:t>
            </w:r>
          </w:p>
        </w:tc>
        <w:tc>
          <w:tcPr>
            <w:tcW w:w="1228" w:type="pct"/>
            <w:noWrap/>
            <w:vAlign w:val="bottom"/>
          </w:tcPr>
          <w:p w:rsidR="004C26E6" w:rsidRDefault="004C26E6" w:rsidP="002035F6">
            <w:pPr>
              <w:spacing w:line="280" w:lineRule="atLeast"/>
              <w:rPr>
                <w:rFonts w:ascii="Tahoma" w:hAnsi="Tahoma" w:cs="Tahoma"/>
                <w:sz w:val="16"/>
                <w:szCs w:val="16"/>
                <w:lang w:val="da-DK"/>
              </w:rPr>
            </w:pPr>
            <w:r>
              <w:rPr>
                <w:rFonts w:ascii="Tahoma" w:hAnsi="Tahoma" w:cs="Tahoma"/>
                <w:color w:val="000000"/>
                <w:sz w:val="16"/>
                <w:szCs w:val="16"/>
              </w:rPr>
              <w:t>BUC Små børn</w:t>
            </w:r>
          </w:p>
        </w:tc>
        <w:tc>
          <w:tcPr>
            <w:tcW w:w="582" w:type="pct"/>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01jun2013</w:t>
            </w:r>
          </w:p>
        </w:tc>
        <w:tc>
          <w:tcPr>
            <w:tcW w:w="709" w:type="pct"/>
            <w:noWrap/>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12</w:t>
            </w:r>
          </w:p>
        </w:tc>
        <w:tc>
          <w:tcPr>
            <w:tcW w:w="528" w:type="pct"/>
          </w:tcPr>
          <w:p w:rsidR="004C26E6" w:rsidRDefault="004C26E6" w:rsidP="002035F6">
            <w:pPr>
              <w:spacing w:line="280" w:lineRule="atLeast"/>
              <w:rPr>
                <w:rFonts w:ascii="Tahoma" w:hAnsi="Tahoma" w:cs="Tahoma"/>
                <w:sz w:val="16"/>
                <w:szCs w:val="16"/>
                <w:lang w:val="da-DK"/>
              </w:rPr>
            </w:pPr>
            <w:r>
              <w:rPr>
                <w:rFonts w:ascii="Tahoma" w:hAnsi="Tahoma" w:cs="Tahoma"/>
                <w:sz w:val="16"/>
                <w:szCs w:val="16"/>
              </w:rPr>
              <w:t>3</w:t>
            </w:r>
          </w:p>
        </w:tc>
      </w:tr>
    </w:tbl>
    <w:p w:rsidR="004C26E6" w:rsidRDefault="004C26E6" w:rsidP="00B91663">
      <w:pPr>
        <w:rPr>
          <w:rFonts w:ascii="Arial" w:hAnsi="Arial"/>
          <w:sz w:val="20"/>
          <w:lang w:val="da-DK"/>
        </w:rPr>
      </w:pPr>
    </w:p>
    <w:p w:rsidR="004C26E6" w:rsidRPr="00AF1C35" w:rsidRDefault="004C26E6" w:rsidP="00B91663">
      <w:pPr>
        <w:pStyle w:val="Billedtekst"/>
        <w:keepNext/>
        <w:rPr>
          <w:lang w:val="da-DK"/>
        </w:rPr>
      </w:pPr>
      <w:r w:rsidRPr="00944EC7">
        <w:rPr>
          <w:lang w:val="da-DK"/>
        </w:rPr>
        <w:t xml:space="preserve">Tabel </w:t>
      </w:r>
      <w:r w:rsidRPr="00944EC7">
        <w:rPr>
          <w:lang w:val="da-DK"/>
        </w:rPr>
        <w:fldChar w:fldCharType="begin"/>
      </w:r>
      <w:r w:rsidRPr="00944EC7">
        <w:rPr>
          <w:lang w:val="da-DK"/>
        </w:rPr>
        <w:instrText xml:space="preserve"> STYLEREF 1 \s </w:instrText>
      </w:r>
      <w:r w:rsidRPr="00944EC7">
        <w:rPr>
          <w:lang w:val="da-DK"/>
        </w:rPr>
        <w:fldChar w:fldCharType="separate"/>
      </w:r>
      <w:r w:rsidR="00F96F2F">
        <w:rPr>
          <w:noProof/>
          <w:lang w:val="da-DK"/>
        </w:rPr>
        <w:t>3</w:t>
      </w:r>
      <w:r w:rsidRPr="00944EC7">
        <w:rPr>
          <w:lang w:val="da-DK"/>
        </w:rPr>
        <w:fldChar w:fldCharType="end"/>
      </w:r>
      <w:r w:rsidRPr="00944EC7">
        <w:rPr>
          <w:lang w:val="da-DK"/>
        </w:rPr>
        <w:t>.1.</w:t>
      </w:r>
      <w:r w:rsidRPr="00944EC7">
        <w:rPr>
          <w:lang w:val="da-DK"/>
        </w:rPr>
        <w:fldChar w:fldCharType="begin"/>
      </w:r>
      <w:r w:rsidRPr="00944EC7">
        <w:rPr>
          <w:lang w:val="da-DK"/>
        </w:rPr>
        <w:instrText xml:space="preserve"> SEQ Tabel \* ARABIC \s 1 </w:instrText>
      </w:r>
      <w:r w:rsidRPr="00944EC7">
        <w:rPr>
          <w:lang w:val="da-DK"/>
        </w:rPr>
        <w:fldChar w:fldCharType="separate"/>
      </w:r>
      <w:r w:rsidR="00F96F2F">
        <w:rPr>
          <w:noProof/>
          <w:lang w:val="da-DK"/>
        </w:rPr>
        <w:t>5</w:t>
      </w:r>
      <w:r w:rsidRPr="00944EC7">
        <w:rPr>
          <w:lang w:val="da-DK"/>
        </w:rPr>
        <w:fldChar w:fldCharType="end"/>
      </w:r>
      <w:r w:rsidRPr="00944EC7">
        <w:rPr>
          <w:lang w:val="da-DK"/>
        </w:rPr>
        <w:t>.</w:t>
      </w:r>
      <w:r>
        <w:rPr>
          <w:lang w:val="da-DK"/>
        </w:rPr>
        <w:t>3</w:t>
      </w:r>
      <w:r w:rsidRPr="00AF1C35">
        <w:rPr>
          <w:lang w:val="da-DK"/>
        </w:rPr>
        <w:t xml:space="preserve"> Case 4: </w:t>
      </w:r>
      <w:r w:rsidRPr="00554172">
        <w:rPr>
          <w:lang w:val="da-DK"/>
        </w:rPr>
        <w:t xml:space="preserve">Kobling mellem </w:t>
      </w:r>
      <w:r w:rsidRPr="00554172">
        <w:rPr>
          <w:b w:val="0"/>
          <w:lang w:val="da-DK"/>
        </w:rPr>
        <w:t>Organisation_rapport</w:t>
      </w:r>
      <w:r w:rsidRPr="00554172">
        <w:rPr>
          <w:lang w:val="da-DK"/>
        </w:rPr>
        <w:t xml:space="preserve"> og </w:t>
      </w:r>
      <w:r w:rsidRPr="00554172">
        <w:rPr>
          <w:b w:val="0"/>
          <w:lang w:val="da-DK"/>
        </w:rPr>
        <w:t>Organisation</w:t>
      </w:r>
      <w:r>
        <w:rPr>
          <w:b w:val="0"/>
          <w:lang w:val="da-DK"/>
        </w:rPr>
        <w:t xml:space="preserve"> uddybet</w:t>
      </w:r>
    </w:p>
    <w:tbl>
      <w:tblPr>
        <w:tblW w:w="4891" w:type="pct"/>
        <w:tblCellMar>
          <w:left w:w="70" w:type="dxa"/>
          <w:right w:w="70" w:type="dxa"/>
        </w:tblCellMar>
        <w:tblLook w:val="00A0" w:firstRow="1" w:lastRow="0" w:firstColumn="1" w:lastColumn="0" w:noHBand="0" w:noVBand="0"/>
      </w:tblPr>
      <w:tblGrid>
        <w:gridCol w:w="1491"/>
        <w:gridCol w:w="1269"/>
        <w:gridCol w:w="1887"/>
        <w:gridCol w:w="2668"/>
        <w:gridCol w:w="2430"/>
      </w:tblGrid>
      <w:tr w:rsidR="004C26E6" w:rsidRPr="00944EC7" w:rsidTr="00B91663">
        <w:trPr>
          <w:trHeight w:val="300"/>
        </w:trPr>
        <w:tc>
          <w:tcPr>
            <w:tcW w:w="765" w:type="pct"/>
            <w:tcBorders>
              <w:top w:val="single" w:sz="4" w:space="0" w:color="auto"/>
              <w:left w:val="single" w:sz="4" w:space="0" w:color="000000"/>
              <w:bottom w:val="single" w:sz="4" w:space="0" w:color="auto"/>
              <w:right w:val="nil"/>
            </w:tcBorders>
            <w:shd w:val="clear" w:color="auto" w:fill="D9D9D9"/>
            <w:noWrap/>
            <w:vAlign w:val="bottom"/>
          </w:tcPr>
          <w:p w:rsidR="004C26E6" w:rsidRPr="00944EC7" w:rsidRDefault="004C26E6" w:rsidP="002035F6">
            <w:pPr>
              <w:spacing w:line="240" w:lineRule="auto"/>
              <w:rPr>
                <w:rFonts w:cs="Calibri"/>
                <w:b/>
                <w:sz w:val="18"/>
                <w:szCs w:val="16"/>
                <w:lang w:val="da-DK"/>
              </w:rPr>
            </w:pPr>
            <w:r w:rsidRPr="00944EC7">
              <w:rPr>
                <w:rFonts w:cs="Calibri"/>
                <w:b/>
                <w:sz w:val="18"/>
                <w:szCs w:val="16"/>
                <w:lang w:val="da-DK"/>
              </w:rPr>
              <w:t>Organisation_</w:t>
            </w:r>
          </w:p>
          <w:p w:rsidR="004C26E6" w:rsidRPr="00944EC7" w:rsidRDefault="004C26E6" w:rsidP="002035F6">
            <w:pPr>
              <w:spacing w:line="240" w:lineRule="auto"/>
              <w:rPr>
                <w:rFonts w:cs="Calibri"/>
                <w:b/>
                <w:sz w:val="18"/>
                <w:szCs w:val="16"/>
                <w:lang w:val="da-DK"/>
              </w:rPr>
            </w:pPr>
            <w:r w:rsidRPr="00944EC7">
              <w:rPr>
                <w:rFonts w:cs="Calibri"/>
                <w:b/>
                <w:sz w:val="18"/>
                <w:szCs w:val="16"/>
                <w:lang w:val="da-DK"/>
              </w:rPr>
              <w:t>rapport</w:t>
            </w:r>
          </w:p>
        </w:tc>
        <w:tc>
          <w:tcPr>
            <w:tcW w:w="651" w:type="pct"/>
            <w:tcBorders>
              <w:top w:val="single" w:sz="4" w:space="0" w:color="auto"/>
              <w:left w:val="nil"/>
              <w:bottom w:val="single" w:sz="4" w:space="0" w:color="auto"/>
              <w:right w:val="nil"/>
            </w:tcBorders>
            <w:shd w:val="clear" w:color="auto" w:fill="D9D9D9"/>
            <w:noWrap/>
            <w:vAlign w:val="bottom"/>
          </w:tcPr>
          <w:p w:rsidR="004C26E6" w:rsidRPr="00944EC7" w:rsidRDefault="004C26E6" w:rsidP="002035F6">
            <w:pPr>
              <w:spacing w:line="240" w:lineRule="auto"/>
              <w:rPr>
                <w:rFonts w:cs="Calibri"/>
                <w:b/>
                <w:sz w:val="18"/>
                <w:szCs w:val="16"/>
                <w:lang w:val="da-DK"/>
              </w:rPr>
            </w:pPr>
            <w:r w:rsidRPr="00944EC7">
              <w:rPr>
                <w:rFonts w:cs="Calibri"/>
                <w:b/>
                <w:sz w:val="18"/>
                <w:szCs w:val="16"/>
                <w:lang w:val="da-DK"/>
              </w:rPr>
              <w:t>Organisation</w:t>
            </w:r>
          </w:p>
        </w:tc>
        <w:tc>
          <w:tcPr>
            <w:tcW w:w="968" w:type="pct"/>
            <w:tcBorders>
              <w:top w:val="single" w:sz="4" w:space="0" w:color="auto"/>
              <w:left w:val="nil"/>
              <w:bottom w:val="single" w:sz="4" w:space="0" w:color="auto"/>
              <w:right w:val="nil"/>
            </w:tcBorders>
            <w:shd w:val="clear" w:color="auto" w:fill="D9D9D9"/>
            <w:noWrap/>
            <w:vAlign w:val="bottom"/>
          </w:tcPr>
          <w:p w:rsidR="004C26E6" w:rsidRPr="00944EC7" w:rsidRDefault="004C26E6" w:rsidP="002035F6">
            <w:pPr>
              <w:spacing w:line="240" w:lineRule="auto"/>
              <w:rPr>
                <w:rFonts w:cs="Calibri"/>
                <w:b/>
                <w:sz w:val="18"/>
                <w:szCs w:val="16"/>
                <w:lang w:val="da-DK"/>
              </w:rPr>
            </w:pPr>
            <w:r w:rsidRPr="00944EC7">
              <w:rPr>
                <w:rFonts w:cs="Calibri"/>
                <w:b/>
                <w:sz w:val="18"/>
                <w:szCs w:val="16"/>
                <w:lang w:val="da-DK"/>
              </w:rPr>
              <w:t>Organisation_navn</w:t>
            </w:r>
          </w:p>
        </w:tc>
        <w:tc>
          <w:tcPr>
            <w:tcW w:w="1369" w:type="pct"/>
            <w:tcBorders>
              <w:top w:val="single" w:sz="4" w:space="0" w:color="auto"/>
              <w:left w:val="nil"/>
              <w:bottom w:val="single" w:sz="4" w:space="0" w:color="auto"/>
              <w:right w:val="nil"/>
            </w:tcBorders>
            <w:shd w:val="clear" w:color="auto" w:fill="D9D9D9"/>
            <w:noWrap/>
            <w:vAlign w:val="bottom"/>
          </w:tcPr>
          <w:p w:rsidR="004C26E6" w:rsidRPr="00944EC7" w:rsidRDefault="004C26E6" w:rsidP="002035F6">
            <w:pPr>
              <w:spacing w:line="240" w:lineRule="auto"/>
              <w:rPr>
                <w:rFonts w:cs="Calibri"/>
                <w:b/>
                <w:sz w:val="18"/>
                <w:szCs w:val="16"/>
                <w:lang w:val="da-DK"/>
              </w:rPr>
            </w:pPr>
            <w:r w:rsidRPr="00944EC7">
              <w:rPr>
                <w:rFonts w:cs="Calibri"/>
                <w:b/>
                <w:sz w:val="18"/>
                <w:szCs w:val="16"/>
                <w:lang w:val="da-DK"/>
              </w:rPr>
              <w:t>Organisations navn ifølge SHAK</w:t>
            </w:r>
          </w:p>
        </w:tc>
        <w:tc>
          <w:tcPr>
            <w:tcW w:w="1247" w:type="pct"/>
            <w:tcBorders>
              <w:top w:val="single" w:sz="4" w:space="0" w:color="auto"/>
              <w:left w:val="nil"/>
              <w:bottom w:val="single" w:sz="4" w:space="0" w:color="auto"/>
              <w:right w:val="single" w:sz="4" w:space="0" w:color="000000"/>
            </w:tcBorders>
            <w:shd w:val="clear" w:color="auto" w:fill="D9D9D9"/>
            <w:noWrap/>
            <w:vAlign w:val="bottom"/>
          </w:tcPr>
          <w:p w:rsidR="004C26E6" w:rsidRPr="00944EC7" w:rsidRDefault="004C26E6" w:rsidP="002035F6">
            <w:pPr>
              <w:spacing w:line="240" w:lineRule="auto"/>
              <w:rPr>
                <w:rFonts w:cs="Calibri"/>
                <w:b/>
                <w:sz w:val="18"/>
                <w:szCs w:val="16"/>
                <w:lang w:val="da-DK"/>
              </w:rPr>
            </w:pPr>
            <w:r w:rsidRPr="00944EC7">
              <w:rPr>
                <w:rFonts w:cs="Calibri"/>
                <w:b/>
                <w:sz w:val="18"/>
                <w:szCs w:val="16"/>
                <w:lang w:val="da-DK"/>
              </w:rPr>
              <w:t>Region</w:t>
            </w:r>
          </w:p>
        </w:tc>
      </w:tr>
      <w:tr w:rsidR="004C26E6" w:rsidRPr="00471CD0" w:rsidTr="002035F6">
        <w:trPr>
          <w:trHeight w:val="300"/>
        </w:trPr>
        <w:tc>
          <w:tcPr>
            <w:tcW w:w="765" w:type="pct"/>
            <w:tcBorders>
              <w:top w:val="single" w:sz="4" w:space="0" w:color="auto"/>
              <w:left w:val="single" w:sz="4" w:space="0" w:color="000000"/>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sidRPr="00944EC7">
              <w:rPr>
                <w:rFonts w:ascii="Tahoma" w:hAnsi="Tahoma" w:cs="Tahoma"/>
                <w:color w:val="000000"/>
                <w:sz w:val="16"/>
                <w:szCs w:val="16"/>
                <w:lang w:val="da-DK"/>
              </w:rPr>
              <w:t>6600111</w:t>
            </w:r>
          </w:p>
        </w:tc>
        <w:tc>
          <w:tcPr>
            <w:tcW w:w="651" w:type="pct"/>
            <w:tcBorders>
              <w:top w:val="single" w:sz="4" w:space="0" w:color="auto"/>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sidRPr="00944EC7">
              <w:rPr>
                <w:rFonts w:ascii="Tahoma" w:hAnsi="Tahoma" w:cs="Tahoma"/>
                <w:color w:val="000000"/>
                <w:sz w:val="16"/>
                <w:szCs w:val="16"/>
                <w:lang w:val="da-DK"/>
              </w:rPr>
              <w:t>6600111</w:t>
            </w:r>
          </w:p>
        </w:tc>
        <w:tc>
          <w:tcPr>
            <w:tcW w:w="968" w:type="pct"/>
            <w:tcBorders>
              <w:top w:val="single" w:sz="4" w:space="0" w:color="auto"/>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sidRPr="00944EC7">
              <w:rPr>
                <w:rFonts w:ascii="Tahoma" w:hAnsi="Tahoma" w:cs="Tahoma"/>
                <w:color w:val="000000"/>
                <w:sz w:val="16"/>
                <w:szCs w:val="16"/>
                <w:lang w:val="da-DK"/>
              </w:rPr>
              <w:t>BUC Skole børn</w:t>
            </w:r>
          </w:p>
        </w:tc>
        <w:tc>
          <w:tcPr>
            <w:tcW w:w="1369" w:type="pct"/>
            <w:tcBorders>
              <w:top w:val="single" w:sz="4" w:space="0" w:color="auto"/>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sidRPr="00944EC7">
              <w:rPr>
                <w:rFonts w:ascii="Tahoma" w:hAnsi="Tahoma" w:cs="Tahoma"/>
                <w:color w:val="000000"/>
                <w:sz w:val="16"/>
                <w:szCs w:val="16"/>
                <w:lang w:val="da-DK"/>
              </w:rPr>
              <w:t>Skole</w:t>
            </w:r>
            <w:r>
              <w:rPr>
                <w:rFonts w:ascii="Tahoma" w:hAnsi="Tahoma" w:cs="Tahoma"/>
                <w:color w:val="000000"/>
                <w:sz w:val="16"/>
                <w:szCs w:val="16"/>
              </w:rPr>
              <w:t>børn sengeafsnit Risskov</w:t>
            </w:r>
          </w:p>
        </w:tc>
        <w:tc>
          <w:tcPr>
            <w:tcW w:w="1247" w:type="pct"/>
            <w:tcBorders>
              <w:top w:val="single" w:sz="4" w:space="0" w:color="auto"/>
              <w:left w:val="nil"/>
              <w:bottom w:val="nil"/>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r w:rsidR="004C26E6" w:rsidRPr="00471CD0" w:rsidTr="002035F6">
        <w:trPr>
          <w:trHeight w:val="300"/>
        </w:trPr>
        <w:tc>
          <w:tcPr>
            <w:tcW w:w="765" w:type="pct"/>
            <w:tcBorders>
              <w:top w:val="single" w:sz="4" w:space="0" w:color="000000"/>
              <w:left w:val="single" w:sz="4" w:space="0" w:color="000000"/>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6600111</w:t>
            </w:r>
          </w:p>
        </w:tc>
        <w:tc>
          <w:tcPr>
            <w:tcW w:w="651"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6600114</w:t>
            </w:r>
          </w:p>
        </w:tc>
        <w:tc>
          <w:tcPr>
            <w:tcW w:w="968"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BUC Skole børn</w:t>
            </w:r>
          </w:p>
        </w:tc>
        <w:tc>
          <w:tcPr>
            <w:tcW w:w="1369"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Skolebørn Sengeafsnit - Viborg</w:t>
            </w:r>
          </w:p>
        </w:tc>
        <w:tc>
          <w:tcPr>
            <w:tcW w:w="1247" w:type="pct"/>
            <w:tcBorders>
              <w:top w:val="single" w:sz="4" w:space="0" w:color="000000"/>
              <w:left w:val="nil"/>
              <w:bottom w:val="nil"/>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r w:rsidR="004C26E6" w:rsidRPr="00471CD0" w:rsidTr="002035F6">
        <w:trPr>
          <w:trHeight w:val="300"/>
        </w:trPr>
        <w:tc>
          <w:tcPr>
            <w:tcW w:w="765" w:type="pct"/>
            <w:tcBorders>
              <w:top w:val="single" w:sz="4" w:space="0" w:color="000000"/>
              <w:left w:val="single" w:sz="4" w:space="0" w:color="000000"/>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6600111</w:t>
            </w:r>
          </w:p>
        </w:tc>
        <w:tc>
          <w:tcPr>
            <w:tcW w:w="651"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660011C</w:t>
            </w:r>
          </w:p>
        </w:tc>
        <w:tc>
          <w:tcPr>
            <w:tcW w:w="968"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BUC Skole børn</w:t>
            </w:r>
          </w:p>
        </w:tc>
        <w:tc>
          <w:tcPr>
            <w:tcW w:w="1369"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Skolebørn afsnit C Risskov</w:t>
            </w:r>
          </w:p>
        </w:tc>
        <w:tc>
          <w:tcPr>
            <w:tcW w:w="1247" w:type="pct"/>
            <w:tcBorders>
              <w:top w:val="single" w:sz="4" w:space="0" w:color="000000"/>
              <w:left w:val="nil"/>
              <w:bottom w:val="nil"/>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r w:rsidR="004C26E6" w:rsidRPr="00471CD0" w:rsidTr="002035F6">
        <w:trPr>
          <w:trHeight w:val="300"/>
        </w:trPr>
        <w:tc>
          <w:tcPr>
            <w:tcW w:w="765" w:type="pct"/>
            <w:tcBorders>
              <w:top w:val="single" w:sz="4" w:space="0" w:color="000000"/>
              <w:left w:val="single" w:sz="4" w:space="0" w:color="000000"/>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6600111</w:t>
            </w:r>
          </w:p>
        </w:tc>
        <w:tc>
          <w:tcPr>
            <w:tcW w:w="651"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660011D</w:t>
            </w:r>
          </w:p>
        </w:tc>
        <w:tc>
          <w:tcPr>
            <w:tcW w:w="968"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BUC Skole børn</w:t>
            </w:r>
          </w:p>
        </w:tc>
        <w:tc>
          <w:tcPr>
            <w:tcW w:w="1369"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Skolebørn afsnit D Risskov</w:t>
            </w:r>
          </w:p>
        </w:tc>
        <w:tc>
          <w:tcPr>
            <w:tcW w:w="1247" w:type="pct"/>
            <w:tcBorders>
              <w:top w:val="single" w:sz="4" w:space="0" w:color="000000"/>
              <w:left w:val="nil"/>
              <w:bottom w:val="nil"/>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r w:rsidR="004C26E6" w:rsidRPr="00471CD0" w:rsidTr="002035F6">
        <w:trPr>
          <w:trHeight w:val="300"/>
        </w:trPr>
        <w:tc>
          <w:tcPr>
            <w:tcW w:w="765" w:type="pct"/>
            <w:tcBorders>
              <w:top w:val="single" w:sz="4" w:space="0" w:color="000000"/>
              <w:left w:val="single" w:sz="4" w:space="0" w:color="000000"/>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6600111</w:t>
            </w:r>
          </w:p>
        </w:tc>
        <w:tc>
          <w:tcPr>
            <w:tcW w:w="651"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660011M</w:t>
            </w:r>
          </w:p>
        </w:tc>
        <w:tc>
          <w:tcPr>
            <w:tcW w:w="968"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BUC Skole børn</w:t>
            </w:r>
          </w:p>
        </w:tc>
        <w:tc>
          <w:tcPr>
            <w:tcW w:w="1369"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Skolebørn Herning</w:t>
            </w:r>
          </w:p>
        </w:tc>
        <w:tc>
          <w:tcPr>
            <w:tcW w:w="1247" w:type="pct"/>
            <w:tcBorders>
              <w:top w:val="single" w:sz="4" w:space="0" w:color="000000"/>
              <w:left w:val="nil"/>
              <w:bottom w:val="nil"/>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r w:rsidR="004C26E6" w:rsidRPr="00471CD0" w:rsidTr="002035F6">
        <w:trPr>
          <w:trHeight w:val="300"/>
        </w:trPr>
        <w:tc>
          <w:tcPr>
            <w:tcW w:w="765" w:type="pct"/>
            <w:tcBorders>
              <w:top w:val="single" w:sz="4" w:space="0" w:color="000000"/>
              <w:left w:val="single" w:sz="4" w:space="0" w:color="000000"/>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6600111</w:t>
            </w:r>
          </w:p>
        </w:tc>
        <w:tc>
          <w:tcPr>
            <w:tcW w:w="651" w:type="pct"/>
            <w:tcBorders>
              <w:top w:val="single" w:sz="4" w:space="0" w:color="000000"/>
              <w:left w:val="nil"/>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660011P</w:t>
            </w:r>
          </w:p>
        </w:tc>
        <w:tc>
          <w:tcPr>
            <w:tcW w:w="968" w:type="pct"/>
            <w:tcBorders>
              <w:top w:val="single" w:sz="4" w:space="0" w:color="000000"/>
              <w:left w:val="nil"/>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BUC Skole børn</w:t>
            </w:r>
          </w:p>
        </w:tc>
        <w:tc>
          <w:tcPr>
            <w:tcW w:w="1369" w:type="pct"/>
            <w:tcBorders>
              <w:top w:val="single" w:sz="4" w:space="0" w:color="000000"/>
              <w:left w:val="nil"/>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Skolebørn Viborg</w:t>
            </w:r>
          </w:p>
        </w:tc>
        <w:tc>
          <w:tcPr>
            <w:tcW w:w="1247" w:type="pct"/>
            <w:tcBorders>
              <w:top w:val="single" w:sz="4" w:space="0" w:color="000000"/>
              <w:left w:val="nil"/>
              <w:bottom w:val="single" w:sz="4" w:space="0" w:color="auto"/>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r w:rsidR="004C26E6" w:rsidRPr="00471CD0" w:rsidTr="002035F6">
        <w:trPr>
          <w:trHeight w:val="300"/>
        </w:trPr>
        <w:tc>
          <w:tcPr>
            <w:tcW w:w="765" w:type="pct"/>
            <w:tcBorders>
              <w:top w:val="single" w:sz="4" w:space="0" w:color="auto"/>
              <w:left w:val="single" w:sz="4" w:space="0" w:color="000000"/>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660011A</w:t>
            </w:r>
          </w:p>
        </w:tc>
        <w:tc>
          <w:tcPr>
            <w:tcW w:w="651" w:type="pct"/>
            <w:tcBorders>
              <w:top w:val="single" w:sz="4" w:space="0" w:color="auto"/>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660011A</w:t>
            </w:r>
          </w:p>
        </w:tc>
        <w:tc>
          <w:tcPr>
            <w:tcW w:w="968" w:type="pct"/>
            <w:tcBorders>
              <w:top w:val="single" w:sz="4" w:space="0" w:color="auto"/>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BUC Små børn</w:t>
            </w:r>
          </w:p>
        </w:tc>
        <w:tc>
          <w:tcPr>
            <w:tcW w:w="1369" w:type="pct"/>
            <w:tcBorders>
              <w:top w:val="single" w:sz="4" w:space="0" w:color="auto"/>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Småbørn afsnit A Risskov</w:t>
            </w:r>
          </w:p>
        </w:tc>
        <w:tc>
          <w:tcPr>
            <w:tcW w:w="1247" w:type="pct"/>
            <w:tcBorders>
              <w:top w:val="single" w:sz="4" w:space="0" w:color="auto"/>
              <w:left w:val="nil"/>
              <w:bottom w:val="nil"/>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r w:rsidR="004C26E6" w:rsidRPr="00471CD0" w:rsidTr="002035F6">
        <w:trPr>
          <w:trHeight w:val="300"/>
        </w:trPr>
        <w:tc>
          <w:tcPr>
            <w:tcW w:w="765" w:type="pct"/>
            <w:tcBorders>
              <w:top w:val="single" w:sz="4" w:space="0" w:color="000000"/>
              <w:left w:val="single" w:sz="4" w:space="0" w:color="000000"/>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660011A</w:t>
            </w:r>
          </w:p>
        </w:tc>
        <w:tc>
          <w:tcPr>
            <w:tcW w:w="651"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660011B</w:t>
            </w:r>
          </w:p>
        </w:tc>
        <w:tc>
          <w:tcPr>
            <w:tcW w:w="968"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BUC Små børn</w:t>
            </w:r>
          </w:p>
        </w:tc>
        <w:tc>
          <w:tcPr>
            <w:tcW w:w="1369"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Småbørn afsnit B Risskov</w:t>
            </w:r>
          </w:p>
        </w:tc>
        <w:tc>
          <w:tcPr>
            <w:tcW w:w="1247" w:type="pct"/>
            <w:tcBorders>
              <w:top w:val="single" w:sz="4" w:space="0" w:color="000000"/>
              <w:left w:val="nil"/>
              <w:bottom w:val="nil"/>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r w:rsidR="004C26E6" w:rsidRPr="00471CD0" w:rsidTr="002035F6">
        <w:trPr>
          <w:trHeight w:val="300"/>
        </w:trPr>
        <w:tc>
          <w:tcPr>
            <w:tcW w:w="765" w:type="pct"/>
            <w:tcBorders>
              <w:top w:val="single" w:sz="4" w:space="0" w:color="000000"/>
              <w:left w:val="single" w:sz="4" w:space="0" w:color="000000"/>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660011A</w:t>
            </w:r>
          </w:p>
        </w:tc>
        <w:tc>
          <w:tcPr>
            <w:tcW w:w="651" w:type="pct"/>
            <w:tcBorders>
              <w:top w:val="single" w:sz="4" w:space="0" w:color="000000"/>
              <w:left w:val="nil"/>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660011J</w:t>
            </w:r>
          </w:p>
        </w:tc>
        <w:tc>
          <w:tcPr>
            <w:tcW w:w="968" w:type="pct"/>
            <w:tcBorders>
              <w:top w:val="single" w:sz="4" w:space="0" w:color="000000"/>
              <w:left w:val="nil"/>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BUC Små børn</w:t>
            </w:r>
          </w:p>
        </w:tc>
        <w:tc>
          <w:tcPr>
            <w:tcW w:w="1369" w:type="pct"/>
            <w:tcBorders>
              <w:top w:val="single" w:sz="4" w:space="0" w:color="000000"/>
              <w:left w:val="nil"/>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Småbørn Herning</w:t>
            </w:r>
          </w:p>
        </w:tc>
        <w:tc>
          <w:tcPr>
            <w:tcW w:w="1247" w:type="pct"/>
            <w:tcBorders>
              <w:top w:val="single" w:sz="4" w:space="0" w:color="000000"/>
              <w:left w:val="nil"/>
              <w:bottom w:val="single" w:sz="4" w:space="0" w:color="auto"/>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r w:rsidR="004C26E6" w:rsidRPr="00471CD0" w:rsidTr="002035F6">
        <w:trPr>
          <w:trHeight w:val="300"/>
        </w:trPr>
        <w:tc>
          <w:tcPr>
            <w:tcW w:w="765" w:type="pct"/>
            <w:tcBorders>
              <w:top w:val="single" w:sz="4" w:space="0" w:color="auto"/>
              <w:left w:val="single" w:sz="4" w:space="0" w:color="000000"/>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660011H</w:t>
            </w:r>
          </w:p>
        </w:tc>
        <w:tc>
          <w:tcPr>
            <w:tcW w:w="651" w:type="pct"/>
            <w:tcBorders>
              <w:top w:val="single" w:sz="4" w:space="0" w:color="auto"/>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660011F</w:t>
            </w:r>
          </w:p>
        </w:tc>
        <w:tc>
          <w:tcPr>
            <w:tcW w:w="968" w:type="pct"/>
            <w:tcBorders>
              <w:top w:val="single" w:sz="4" w:space="0" w:color="auto"/>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BUC Unge</w:t>
            </w:r>
          </w:p>
        </w:tc>
        <w:tc>
          <w:tcPr>
            <w:tcW w:w="1369" w:type="pct"/>
            <w:tcBorders>
              <w:top w:val="single" w:sz="4" w:space="0" w:color="auto"/>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Unge Risskov- Viborg</w:t>
            </w:r>
          </w:p>
        </w:tc>
        <w:tc>
          <w:tcPr>
            <w:tcW w:w="1247" w:type="pct"/>
            <w:tcBorders>
              <w:top w:val="single" w:sz="4" w:space="0" w:color="auto"/>
              <w:left w:val="nil"/>
              <w:bottom w:val="nil"/>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r w:rsidR="004C26E6" w:rsidRPr="00471CD0" w:rsidTr="002035F6">
        <w:trPr>
          <w:trHeight w:val="300"/>
        </w:trPr>
        <w:tc>
          <w:tcPr>
            <w:tcW w:w="765" w:type="pct"/>
            <w:tcBorders>
              <w:top w:val="single" w:sz="4" w:space="0" w:color="000000"/>
              <w:left w:val="single" w:sz="4" w:space="0" w:color="000000"/>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660011H</w:t>
            </w:r>
          </w:p>
        </w:tc>
        <w:tc>
          <w:tcPr>
            <w:tcW w:w="651"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660011H</w:t>
            </w:r>
          </w:p>
        </w:tc>
        <w:tc>
          <w:tcPr>
            <w:tcW w:w="968"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BUC Unge</w:t>
            </w:r>
          </w:p>
        </w:tc>
        <w:tc>
          <w:tcPr>
            <w:tcW w:w="1369" w:type="pct"/>
            <w:tcBorders>
              <w:top w:val="single" w:sz="4" w:space="0" w:color="000000"/>
              <w:left w:val="nil"/>
              <w:bottom w:val="nil"/>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Unge Risskov - Efteramb – OPUS</w:t>
            </w:r>
          </w:p>
        </w:tc>
        <w:tc>
          <w:tcPr>
            <w:tcW w:w="1247" w:type="pct"/>
            <w:tcBorders>
              <w:top w:val="single" w:sz="4" w:space="0" w:color="000000"/>
              <w:left w:val="nil"/>
              <w:bottom w:val="nil"/>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r w:rsidR="004C26E6" w:rsidRPr="00471CD0" w:rsidTr="002035F6">
        <w:trPr>
          <w:trHeight w:val="300"/>
        </w:trPr>
        <w:tc>
          <w:tcPr>
            <w:tcW w:w="765" w:type="pct"/>
            <w:tcBorders>
              <w:top w:val="single" w:sz="4" w:space="0" w:color="000000"/>
              <w:left w:val="single" w:sz="4" w:space="0" w:color="000000"/>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660011H</w:t>
            </w:r>
          </w:p>
        </w:tc>
        <w:tc>
          <w:tcPr>
            <w:tcW w:w="651" w:type="pct"/>
            <w:tcBorders>
              <w:top w:val="single" w:sz="4" w:space="0" w:color="000000"/>
              <w:left w:val="nil"/>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660011N</w:t>
            </w:r>
          </w:p>
        </w:tc>
        <w:tc>
          <w:tcPr>
            <w:tcW w:w="968" w:type="pct"/>
            <w:tcBorders>
              <w:top w:val="single" w:sz="4" w:space="0" w:color="000000"/>
              <w:left w:val="nil"/>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BUC Unge</w:t>
            </w:r>
          </w:p>
        </w:tc>
        <w:tc>
          <w:tcPr>
            <w:tcW w:w="1369" w:type="pct"/>
            <w:tcBorders>
              <w:top w:val="single" w:sz="4" w:space="0" w:color="000000"/>
              <w:left w:val="nil"/>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Unge Herning</w:t>
            </w:r>
          </w:p>
        </w:tc>
        <w:tc>
          <w:tcPr>
            <w:tcW w:w="1247" w:type="pct"/>
            <w:tcBorders>
              <w:top w:val="single" w:sz="4" w:space="0" w:color="000000"/>
              <w:left w:val="nil"/>
              <w:bottom w:val="single" w:sz="4" w:space="0" w:color="auto"/>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r w:rsidR="004C26E6" w:rsidRPr="00471CD0" w:rsidTr="002035F6">
        <w:trPr>
          <w:trHeight w:val="300"/>
        </w:trPr>
        <w:tc>
          <w:tcPr>
            <w:tcW w:w="765" w:type="pct"/>
            <w:tcBorders>
              <w:top w:val="single" w:sz="4" w:space="0" w:color="auto"/>
              <w:left w:val="single" w:sz="4" w:space="0" w:color="000000"/>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6600199</w:t>
            </w:r>
          </w:p>
        </w:tc>
        <w:tc>
          <w:tcPr>
            <w:tcW w:w="651" w:type="pct"/>
            <w:tcBorders>
              <w:top w:val="single" w:sz="4" w:space="0" w:color="auto"/>
              <w:left w:val="nil"/>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6600199</w:t>
            </w:r>
          </w:p>
        </w:tc>
        <w:tc>
          <w:tcPr>
            <w:tcW w:w="968" w:type="pct"/>
            <w:tcBorders>
              <w:top w:val="single" w:sz="4" w:space="0" w:color="auto"/>
              <w:left w:val="nil"/>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Friklinikken B/U Psyk.</w:t>
            </w:r>
          </w:p>
        </w:tc>
        <w:tc>
          <w:tcPr>
            <w:tcW w:w="1369" w:type="pct"/>
            <w:tcBorders>
              <w:top w:val="single" w:sz="4" w:space="0" w:color="auto"/>
              <w:left w:val="nil"/>
              <w:bottom w:val="single" w:sz="4" w:space="0" w:color="auto"/>
              <w:right w:val="nil"/>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Børn og ungdomfriklinik Risskov</w:t>
            </w:r>
          </w:p>
        </w:tc>
        <w:tc>
          <w:tcPr>
            <w:tcW w:w="1247" w:type="pct"/>
            <w:tcBorders>
              <w:top w:val="single" w:sz="4" w:space="0" w:color="auto"/>
              <w:left w:val="nil"/>
              <w:bottom w:val="single" w:sz="4" w:space="0" w:color="auto"/>
              <w:right w:val="single" w:sz="4" w:space="0" w:color="000000"/>
            </w:tcBorders>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Psykiatrien Region Midtjylland</w:t>
            </w:r>
          </w:p>
        </w:tc>
      </w:tr>
    </w:tbl>
    <w:p w:rsidR="004C26E6" w:rsidRPr="00554172" w:rsidRDefault="004C26E6" w:rsidP="00B91663">
      <w:pPr>
        <w:rPr>
          <w:lang w:val="da-DK"/>
        </w:rPr>
      </w:pPr>
      <w:r w:rsidRPr="00554172">
        <w:rPr>
          <w:lang w:val="da-DK"/>
        </w:rPr>
        <w:t xml:space="preserve">Beskrivelse: Oplysninger indrapporteres på forskellige afdelinger, men ønskes afrapporteret på centre, som går på tværs af geografi (her: børne- og ungdomspsykiatriske centre opdelt på små børn, skole børn og unge). </w:t>
      </w:r>
      <w:r w:rsidRPr="00554172">
        <w:rPr>
          <w:i/>
          <w:lang w:val="da-DK"/>
        </w:rPr>
        <w:t>Muligt problem hvis ikke afdelingskoderne, som her, er en del af samme hierarki (66001*)</w:t>
      </w:r>
      <w:r w:rsidRPr="00554172">
        <w:rPr>
          <w:lang w:val="da-DK"/>
        </w:rPr>
        <w:t>.</w:t>
      </w:r>
    </w:p>
    <w:p w:rsidR="004C26E6" w:rsidRPr="00554172" w:rsidRDefault="004C26E6" w:rsidP="00B91663">
      <w:pPr>
        <w:rPr>
          <w:lang w:val="da-DK"/>
        </w:rPr>
      </w:pPr>
      <w:r w:rsidRPr="00554172">
        <w:rPr>
          <w:lang w:val="da-DK"/>
        </w:rPr>
        <w:t>Det samlede centerresultat skal være tilgængeligt for alle de afdelinger der indgår, men CPR adgang vil fortsat kun være tilgængeligt på den enkelte afdeling</w:t>
      </w:r>
      <w:r>
        <w:rPr>
          <w:lang w:val="da-DK"/>
        </w:rPr>
        <w:t xml:space="preserve"> svarende til </w:t>
      </w:r>
      <w:r w:rsidRPr="00554172">
        <w:rPr>
          <w:b/>
          <w:lang w:val="da-DK"/>
        </w:rPr>
        <w:t>Organisation</w:t>
      </w:r>
      <w:r>
        <w:rPr>
          <w:lang w:val="da-DK"/>
        </w:rPr>
        <w:t xml:space="preserve"> i 2b</w:t>
      </w:r>
      <w:r w:rsidRPr="00A5126A">
        <w:rPr>
          <w:lang w:val="da-DK"/>
        </w:rPr>
        <w:t xml:space="preserve">. Der kan i den sammenhæng </w:t>
      </w:r>
      <w:r w:rsidRPr="00554172">
        <w:rPr>
          <w:lang w:val="da-DK"/>
        </w:rPr>
        <w:t>være en risiko for øget mængde spørgsmål til indholdet af l</w:t>
      </w:r>
      <w:r w:rsidRPr="0076598C">
        <w:rPr>
          <w:lang w:val="da-DK"/>
        </w:rPr>
        <w:t>iste</w:t>
      </w:r>
      <w:r>
        <w:rPr>
          <w:lang w:val="da-DK"/>
        </w:rPr>
        <w:t>r, hvis en given bruger til</w:t>
      </w:r>
      <w:r w:rsidRPr="00554172">
        <w:rPr>
          <w:lang w:val="da-DK"/>
        </w:rPr>
        <w:t>går en liste hvor resultatet angiver i alt 40 patienter indgår, men på CPR listen ses kun 15, da den enkelte bruger kun har rettigheder til at se resultater for den ene afdeling der bidrager til det samlede resultat.</w:t>
      </w:r>
    </w:p>
    <w:p w:rsidR="004C26E6" w:rsidRPr="00554172" w:rsidRDefault="004C26E6" w:rsidP="00B91663">
      <w:pPr>
        <w:pStyle w:val="Overskrift3"/>
        <w:rPr>
          <w:b w:val="0"/>
          <w:lang w:val="da-DK"/>
        </w:rPr>
      </w:pPr>
      <w:bookmarkStart w:id="34" w:name="_Toc532222430"/>
      <w:r w:rsidRPr="00554172">
        <w:rPr>
          <w:lang w:val="da-DK"/>
        </w:rPr>
        <w:t xml:space="preserve">Case 5 – forskel på Organisation og Organisation_rapport, </w:t>
      </w:r>
      <w:r w:rsidRPr="00554172">
        <w:rPr>
          <w:i/>
          <w:lang w:val="da-DK"/>
        </w:rPr>
        <w:t>men samme over afdeling</w:t>
      </w:r>
      <w:bookmarkEnd w:id="34"/>
    </w:p>
    <w:p w:rsidR="004C26E6" w:rsidRPr="00554172" w:rsidRDefault="004C26E6" w:rsidP="00B91663">
      <w:pPr>
        <w:rPr>
          <w:lang w:val="da-DK"/>
        </w:rPr>
      </w:pPr>
      <w:r w:rsidRPr="00554172">
        <w:rPr>
          <w:lang w:val="da-DK"/>
        </w:rPr>
        <w:t xml:space="preserve">I dette tilfælde kodes de to felter forskelligt: </w:t>
      </w:r>
      <w:r w:rsidRPr="00554172">
        <w:rPr>
          <w:b/>
          <w:lang w:val="da-DK"/>
        </w:rPr>
        <w:t>Organisation_rapport</w:t>
      </w:r>
      <w:r w:rsidRPr="00554172">
        <w:rPr>
          <w:lang w:val="da-DK"/>
        </w:rPr>
        <w:t xml:space="preserve"> sættes lig den afdeling som, de to afdelingers resultater ønskes afrapporteret samlet til:</w:t>
      </w:r>
    </w:p>
    <w:p w:rsidR="004C26E6" w:rsidRDefault="004C26E6" w:rsidP="00B91663">
      <w:pPr>
        <w:pStyle w:val="Billedtekst"/>
        <w:keepNext/>
      </w:pPr>
      <w:r>
        <w:t xml:space="preserve">Tabel </w:t>
      </w:r>
      <w:r w:rsidR="000339AE">
        <w:fldChar w:fldCharType="begin"/>
      </w:r>
      <w:r w:rsidR="000339AE">
        <w:instrText xml:space="preserve"> STYLEREF 1 \s </w:instrText>
      </w:r>
      <w:r w:rsidR="000339AE">
        <w:fldChar w:fldCharType="separate"/>
      </w:r>
      <w:r w:rsidR="00F96F2F">
        <w:rPr>
          <w:noProof/>
        </w:rPr>
        <w:t>3</w:t>
      </w:r>
      <w:r w:rsidR="000339AE">
        <w:rPr>
          <w:noProof/>
        </w:rPr>
        <w:fldChar w:fldCharType="end"/>
      </w:r>
      <w:r>
        <w:t>.1.5.1 Case 5</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0"/>
        <w:gridCol w:w="1209"/>
        <w:gridCol w:w="1014"/>
        <w:gridCol w:w="1377"/>
        <w:gridCol w:w="451"/>
        <w:gridCol w:w="1206"/>
        <w:gridCol w:w="1761"/>
        <w:gridCol w:w="980"/>
        <w:gridCol w:w="1224"/>
      </w:tblGrid>
      <w:tr w:rsidR="004C26E6" w:rsidRPr="00471CD0" w:rsidTr="00B91663">
        <w:trPr>
          <w:trHeight w:val="300"/>
        </w:trPr>
        <w:tc>
          <w:tcPr>
            <w:tcW w:w="424"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Database</w:t>
            </w:r>
          </w:p>
        </w:tc>
        <w:tc>
          <w:tcPr>
            <w:tcW w:w="602"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Indikator_id</w:t>
            </w:r>
          </w:p>
        </w:tc>
        <w:tc>
          <w:tcPr>
            <w:tcW w:w="503"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Forloebs_id</w:t>
            </w:r>
          </w:p>
        </w:tc>
        <w:tc>
          <w:tcPr>
            <w:tcW w:w="682"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Interventions_id</w:t>
            </w:r>
          </w:p>
        </w:tc>
        <w:tc>
          <w:tcPr>
            <w:tcW w:w="226"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CPR</w:t>
            </w:r>
          </w:p>
        </w:tc>
        <w:tc>
          <w:tcPr>
            <w:tcW w:w="600"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Organisation</w:t>
            </w:r>
          </w:p>
        </w:tc>
        <w:tc>
          <w:tcPr>
            <w:tcW w:w="866" w:type="pct"/>
            <w:shd w:val="clear" w:color="auto" w:fill="D9D9D9"/>
            <w:noWrap/>
            <w:vAlign w:val="bottom"/>
          </w:tcPr>
          <w:p w:rsidR="004C26E6" w:rsidRPr="00554172" w:rsidRDefault="004C26E6" w:rsidP="002035F6">
            <w:pPr>
              <w:spacing w:line="240" w:lineRule="auto"/>
              <w:rPr>
                <w:rFonts w:cs="Calibri"/>
                <w:b/>
                <w:sz w:val="18"/>
                <w:szCs w:val="16"/>
              </w:rPr>
            </w:pPr>
            <w:r w:rsidRPr="00554172">
              <w:rPr>
                <w:rFonts w:cs="Calibri"/>
                <w:b/>
                <w:sz w:val="18"/>
                <w:szCs w:val="16"/>
              </w:rPr>
              <w:t>Organisation_rapport</w:t>
            </w:r>
          </w:p>
        </w:tc>
        <w:tc>
          <w:tcPr>
            <w:tcW w:w="488" w:type="pct"/>
            <w:shd w:val="clear" w:color="auto" w:fill="D9D9D9"/>
            <w:noWrap/>
            <w:vAlign w:val="bottom"/>
          </w:tcPr>
          <w:p w:rsidR="004C26E6" w:rsidRPr="00554172" w:rsidRDefault="004C26E6" w:rsidP="002035F6">
            <w:pPr>
              <w:spacing w:line="240" w:lineRule="auto"/>
              <w:jc w:val="right"/>
              <w:rPr>
                <w:rFonts w:cs="Calibri"/>
                <w:b/>
                <w:sz w:val="18"/>
                <w:szCs w:val="16"/>
              </w:rPr>
            </w:pPr>
            <w:r w:rsidRPr="00554172">
              <w:rPr>
                <w:rFonts w:cs="Calibri"/>
                <w:b/>
                <w:sz w:val="18"/>
                <w:szCs w:val="16"/>
              </w:rPr>
              <w:t>Dublet_org</w:t>
            </w:r>
          </w:p>
        </w:tc>
        <w:tc>
          <w:tcPr>
            <w:tcW w:w="609" w:type="pct"/>
            <w:shd w:val="clear" w:color="auto" w:fill="D9D9D9"/>
            <w:noWrap/>
            <w:vAlign w:val="bottom"/>
          </w:tcPr>
          <w:p w:rsidR="004C26E6" w:rsidRPr="00554172" w:rsidRDefault="004C26E6" w:rsidP="002035F6">
            <w:pPr>
              <w:spacing w:line="240" w:lineRule="auto"/>
              <w:jc w:val="right"/>
              <w:rPr>
                <w:rFonts w:cs="Calibri"/>
                <w:b/>
                <w:sz w:val="18"/>
                <w:szCs w:val="16"/>
              </w:rPr>
            </w:pPr>
            <w:r w:rsidRPr="00554172">
              <w:rPr>
                <w:rFonts w:cs="Calibri"/>
                <w:b/>
                <w:sz w:val="18"/>
                <w:szCs w:val="16"/>
              </w:rPr>
              <w:t>Dato_skaering</w:t>
            </w:r>
          </w:p>
        </w:tc>
      </w:tr>
      <w:tr w:rsidR="004C26E6" w:rsidRPr="00471CD0" w:rsidTr="002035F6">
        <w:trPr>
          <w:trHeight w:val="300"/>
        </w:trPr>
        <w:tc>
          <w:tcPr>
            <w:tcW w:w="424"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w:t>
            </w:r>
          </w:p>
        </w:tc>
        <w:tc>
          <w:tcPr>
            <w:tcW w:w="60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DNSL_03_001</w:t>
            </w:r>
          </w:p>
        </w:tc>
        <w:tc>
          <w:tcPr>
            <w:tcW w:w="503"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444</w:t>
            </w:r>
          </w:p>
        </w:tc>
        <w:tc>
          <w:tcPr>
            <w:tcW w:w="68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444</w:t>
            </w:r>
          </w:p>
        </w:tc>
        <w:tc>
          <w:tcPr>
            <w:tcW w:w="226"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1</w:t>
            </w:r>
          </w:p>
        </w:tc>
        <w:tc>
          <w:tcPr>
            <w:tcW w:w="600"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4001030</w:t>
            </w:r>
          </w:p>
        </w:tc>
        <w:tc>
          <w:tcPr>
            <w:tcW w:w="866"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w:t>
            </w:r>
          </w:p>
        </w:tc>
        <w:tc>
          <w:tcPr>
            <w:tcW w:w="488" w:type="pct"/>
            <w:noWrap/>
            <w:vAlign w:val="bottom"/>
          </w:tcPr>
          <w:p w:rsidR="004C26E6" w:rsidRPr="00471CD0" w:rsidRDefault="004C26E6" w:rsidP="002035F6"/>
        </w:tc>
        <w:tc>
          <w:tcPr>
            <w:tcW w:w="609" w:type="pct"/>
            <w:noWrap/>
            <w:vAlign w:val="bottom"/>
          </w:tcPr>
          <w:p w:rsidR="004C26E6" w:rsidRDefault="004C26E6" w:rsidP="002035F6">
            <w:pPr>
              <w:spacing w:line="240" w:lineRule="auto"/>
              <w:jc w:val="right"/>
              <w:rPr>
                <w:rFonts w:ascii="Tahoma" w:hAnsi="Tahoma" w:cs="Tahoma"/>
                <w:color w:val="000000"/>
                <w:sz w:val="16"/>
                <w:szCs w:val="16"/>
                <w:lang w:val="da-DK"/>
              </w:rPr>
            </w:pPr>
            <w:r>
              <w:rPr>
                <w:rFonts w:ascii="Tahoma" w:hAnsi="Tahoma" w:cs="Tahoma"/>
                <w:color w:val="000000"/>
                <w:sz w:val="16"/>
                <w:szCs w:val="16"/>
              </w:rPr>
              <w:t>02-01-2015</w:t>
            </w:r>
          </w:p>
        </w:tc>
      </w:tr>
      <w:tr w:rsidR="004C26E6" w:rsidRPr="00471CD0" w:rsidTr="002035F6">
        <w:trPr>
          <w:trHeight w:val="300"/>
        </w:trPr>
        <w:tc>
          <w:tcPr>
            <w:tcW w:w="424"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w:t>
            </w:r>
          </w:p>
        </w:tc>
        <w:tc>
          <w:tcPr>
            <w:tcW w:w="60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DNSL_03_001</w:t>
            </w:r>
          </w:p>
        </w:tc>
        <w:tc>
          <w:tcPr>
            <w:tcW w:w="503"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5698</w:t>
            </w:r>
          </w:p>
        </w:tc>
        <w:tc>
          <w:tcPr>
            <w:tcW w:w="68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5698</w:t>
            </w:r>
          </w:p>
        </w:tc>
        <w:tc>
          <w:tcPr>
            <w:tcW w:w="226"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2</w:t>
            </w:r>
          </w:p>
        </w:tc>
        <w:tc>
          <w:tcPr>
            <w:tcW w:w="600"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4001039</w:t>
            </w:r>
          </w:p>
        </w:tc>
        <w:tc>
          <w:tcPr>
            <w:tcW w:w="866"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w:t>
            </w:r>
          </w:p>
        </w:tc>
        <w:tc>
          <w:tcPr>
            <w:tcW w:w="488" w:type="pct"/>
            <w:noWrap/>
            <w:vAlign w:val="bottom"/>
          </w:tcPr>
          <w:p w:rsidR="004C26E6" w:rsidRPr="00471CD0" w:rsidRDefault="004C26E6" w:rsidP="002035F6"/>
        </w:tc>
        <w:tc>
          <w:tcPr>
            <w:tcW w:w="609" w:type="pct"/>
            <w:noWrap/>
            <w:vAlign w:val="bottom"/>
          </w:tcPr>
          <w:p w:rsidR="004C26E6" w:rsidRDefault="004C26E6" w:rsidP="002035F6">
            <w:pPr>
              <w:spacing w:line="240" w:lineRule="auto"/>
              <w:jc w:val="right"/>
              <w:rPr>
                <w:rFonts w:ascii="Tahoma" w:hAnsi="Tahoma" w:cs="Tahoma"/>
                <w:color w:val="000000"/>
                <w:sz w:val="16"/>
                <w:szCs w:val="16"/>
                <w:lang w:val="da-DK"/>
              </w:rPr>
            </w:pPr>
            <w:r>
              <w:rPr>
                <w:rFonts w:ascii="Tahoma" w:hAnsi="Tahoma" w:cs="Tahoma"/>
                <w:color w:val="000000"/>
                <w:sz w:val="16"/>
                <w:szCs w:val="16"/>
              </w:rPr>
              <w:t>07-01-2015</w:t>
            </w:r>
          </w:p>
        </w:tc>
      </w:tr>
      <w:tr w:rsidR="004C26E6" w:rsidRPr="00471CD0" w:rsidTr="002035F6">
        <w:trPr>
          <w:trHeight w:val="300"/>
        </w:trPr>
        <w:tc>
          <w:tcPr>
            <w:tcW w:w="424"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w:t>
            </w:r>
          </w:p>
        </w:tc>
        <w:tc>
          <w:tcPr>
            <w:tcW w:w="60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DNSL_03_001</w:t>
            </w:r>
          </w:p>
        </w:tc>
        <w:tc>
          <w:tcPr>
            <w:tcW w:w="503"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2315</w:t>
            </w:r>
          </w:p>
        </w:tc>
        <w:tc>
          <w:tcPr>
            <w:tcW w:w="682"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2315</w:t>
            </w:r>
          </w:p>
        </w:tc>
        <w:tc>
          <w:tcPr>
            <w:tcW w:w="226" w:type="pct"/>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3</w:t>
            </w:r>
          </w:p>
        </w:tc>
        <w:tc>
          <w:tcPr>
            <w:tcW w:w="600"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4001039</w:t>
            </w:r>
          </w:p>
        </w:tc>
        <w:tc>
          <w:tcPr>
            <w:tcW w:w="866" w:type="pct"/>
            <w:shd w:val="clear" w:color="auto" w:fill="D9D9D9"/>
            <w:noWrap/>
            <w:vAlign w:val="bottom"/>
          </w:tcPr>
          <w:p w:rsidR="004C26E6" w:rsidRDefault="004C26E6" w:rsidP="002035F6">
            <w:pPr>
              <w:spacing w:line="240" w:lineRule="auto"/>
              <w:rPr>
                <w:rFonts w:ascii="Tahoma" w:hAnsi="Tahoma" w:cs="Tahoma"/>
                <w:color w:val="000000"/>
                <w:sz w:val="16"/>
                <w:szCs w:val="16"/>
                <w:lang w:val="da-DK"/>
              </w:rPr>
            </w:pPr>
            <w:r>
              <w:rPr>
                <w:rFonts w:ascii="Tahoma" w:hAnsi="Tahoma" w:cs="Tahoma"/>
                <w:color w:val="000000"/>
                <w:sz w:val="16"/>
                <w:szCs w:val="16"/>
              </w:rPr>
              <w:t>400103</w:t>
            </w:r>
          </w:p>
        </w:tc>
        <w:tc>
          <w:tcPr>
            <w:tcW w:w="488" w:type="pct"/>
            <w:noWrap/>
            <w:vAlign w:val="bottom"/>
          </w:tcPr>
          <w:p w:rsidR="004C26E6" w:rsidRPr="00471CD0" w:rsidRDefault="004C26E6" w:rsidP="002035F6"/>
        </w:tc>
        <w:tc>
          <w:tcPr>
            <w:tcW w:w="609" w:type="pct"/>
            <w:noWrap/>
            <w:vAlign w:val="bottom"/>
          </w:tcPr>
          <w:p w:rsidR="004C26E6" w:rsidRDefault="004C26E6" w:rsidP="002035F6">
            <w:pPr>
              <w:spacing w:line="240" w:lineRule="auto"/>
              <w:jc w:val="right"/>
              <w:rPr>
                <w:rFonts w:ascii="Tahoma" w:hAnsi="Tahoma" w:cs="Tahoma"/>
                <w:color w:val="000000"/>
                <w:sz w:val="16"/>
                <w:szCs w:val="16"/>
                <w:lang w:val="da-DK"/>
              </w:rPr>
            </w:pPr>
            <w:r>
              <w:rPr>
                <w:rFonts w:ascii="Tahoma" w:hAnsi="Tahoma" w:cs="Tahoma"/>
                <w:color w:val="000000"/>
                <w:sz w:val="16"/>
                <w:szCs w:val="16"/>
              </w:rPr>
              <w:t>04-01-2015</w:t>
            </w:r>
          </w:p>
        </w:tc>
      </w:tr>
    </w:tbl>
    <w:p w:rsidR="004C26E6" w:rsidRDefault="004C26E6" w:rsidP="00944EC7">
      <w:pPr>
        <w:rPr>
          <w:i/>
          <w:lang w:val="da-DK"/>
        </w:rPr>
      </w:pPr>
      <w:r w:rsidRPr="00554172">
        <w:rPr>
          <w:lang w:val="da-DK"/>
        </w:rPr>
        <w:t>Beskrivelse: Oplysninger indrapporteres på afsnitsniveau, men ønskes afrapporteret på afdelingsniveau. Patienter afrapporteres på SKS7 men aggregering sker på SKS6, Aggregering_org vil i datasæt 1 være angivet som,</w:t>
      </w:r>
      <w:r>
        <w:rPr>
          <w:lang w:val="da-DK"/>
        </w:rPr>
        <w:t xml:space="preserve"> </w:t>
      </w:r>
      <w:r w:rsidRPr="00554172">
        <w:rPr>
          <w:lang w:val="da-DK"/>
        </w:rPr>
        <w:t xml:space="preserve">SKS6, kræver dog, at det gør sig gældende for alle opgørelser på den enkelte </w:t>
      </w:r>
      <w:r>
        <w:rPr>
          <w:lang w:val="da-DK"/>
        </w:rPr>
        <w:t>indikator</w:t>
      </w:r>
      <w:r w:rsidRPr="00554172">
        <w:rPr>
          <w:lang w:val="da-DK"/>
        </w:rPr>
        <w:t>. Case 5 viser således løsningen åbner op for, at der kan ske afrapportering af aggregerede data på højere organisatorisk niveau end det organisatoriske niveau individdata ønskes lavet på, som oftest er helt ned på afsnitsniveau. Dermed sikres, at man ikke fra databasens side pooler CPR numre til en afdeling som principielt ikke har registreret data og dermed ikke skal følge op på kvaliteten af registreringen, men i stedet afrapporteres individ data til den afdeling der har registreret patienten.</w:t>
      </w:r>
      <w:r w:rsidRPr="00554172">
        <w:rPr>
          <w:i/>
          <w:lang w:val="da-DK"/>
        </w:rPr>
        <w:t xml:space="preserve"> Mulig problematik i at individdata er på SKS7, mens aggregerede data kun findes på SKS6, samt at ikke alle afdelinger ønsker sammenlægning på SKS6.</w:t>
      </w:r>
      <w:bookmarkStart w:id="35" w:name="_Ref439668197"/>
    </w:p>
    <w:p w:rsidR="004C26E6" w:rsidRDefault="004C26E6" w:rsidP="00944EC7">
      <w:pPr>
        <w:rPr>
          <w:i/>
          <w:lang w:val="da-DK"/>
        </w:rPr>
      </w:pPr>
    </w:p>
    <w:p w:rsidR="004C26E6" w:rsidRDefault="004C26E6" w:rsidP="00944EC7">
      <w:pPr>
        <w:pStyle w:val="Overskrift1"/>
        <w:rPr>
          <w:lang w:val="da-DK"/>
        </w:rPr>
      </w:pPr>
      <w:bookmarkStart w:id="36" w:name="_Toc532222431"/>
      <w:r>
        <w:rPr>
          <w:lang w:val="da-DK"/>
        </w:rPr>
        <w:t>Koblinger af data i Bred Generisk Model</w:t>
      </w:r>
      <w:bookmarkEnd w:id="35"/>
      <w:bookmarkEnd w:id="36"/>
    </w:p>
    <w:p w:rsidR="004C26E6" w:rsidRPr="00544137" w:rsidRDefault="004C26E6" w:rsidP="00544137">
      <w:pPr>
        <w:rPr>
          <w:lang w:val="da-DK"/>
        </w:rPr>
      </w:pPr>
      <w:r w:rsidRPr="00544137">
        <w:rPr>
          <w:lang w:val="da-DK"/>
        </w:rPr>
        <w:t>I det følgende beskrives de koblinger, der skal gøres for at sikre korrekt visning af resultater til de retmæssige afdelinger i gennem Bred Generisk Model data. Det er de regionale systemers ansvar at sikre, at personfølsomme data kun vises til de behandlingsansvarlige afdelinger.</w:t>
      </w:r>
    </w:p>
    <w:p w:rsidR="004C26E6" w:rsidRPr="00544137" w:rsidRDefault="004C26E6" w:rsidP="00544137">
      <w:pPr>
        <w:rPr>
          <w:b/>
          <w:lang w:val="da-DK"/>
        </w:rPr>
      </w:pPr>
      <w:r w:rsidRPr="00544137">
        <w:rPr>
          <w:b/>
          <w:lang w:val="da-DK"/>
        </w:rPr>
        <w:t xml:space="preserve">Der er to forhold der gør sig gældende, og som data skal styres efter i visningen: </w:t>
      </w:r>
    </w:p>
    <w:p w:rsidR="004C26E6" w:rsidRDefault="004C26E6" w:rsidP="00544137">
      <w:pPr>
        <w:pStyle w:val="Listeafsnit"/>
        <w:numPr>
          <w:ilvl w:val="0"/>
          <w:numId w:val="25"/>
        </w:numPr>
      </w:pPr>
      <w:r>
        <w:t xml:space="preserve">koblingen fra de aggregerede data i 2a via </w:t>
      </w:r>
      <w:r w:rsidRPr="008D1565">
        <w:rPr>
          <w:b/>
        </w:rPr>
        <w:t>Organisation_rapport</w:t>
      </w:r>
      <w:r>
        <w:t xml:space="preserve"> til samme variabel i 2b, hvor CPR numre kun skal vises til de afdelinger der fremgår af </w:t>
      </w:r>
      <w:r w:rsidRPr="008D1565">
        <w:rPr>
          <w:b/>
        </w:rPr>
        <w:t>Organisation</w:t>
      </w:r>
      <w:r>
        <w:t>. (</w:t>
      </w:r>
      <w:r w:rsidRPr="00BF2906">
        <w:rPr>
          <w:i/>
        </w:rPr>
        <w:t>Denne gør sig også gældende for Smal Model data!)</w:t>
      </w:r>
      <w:r w:rsidRPr="00544137">
        <w:t xml:space="preserve"> som beskrevet i kapitel </w:t>
      </w:r>
      <w:r>
        <w:fldChar w:fldCharType="begin"/>
      </w:r>
      <w:r>
        <w:instrText xml:space="preserve"> REF _Ref439668027 \r \h </w:instrText>
      </w:r>
      <w:r>
        <w:fldChar w:fldCharType="separate"/>
      </w:r>
      <w:r w:rsidR="00F96F2F">
        <w:t>2</w:t>
      </w:r>
      <w:r>
        <w:fldChar w:fldCharType="end"/>
      </w:r>
      <w:r w:rsidRPr="00544137">
        <w:t>.</w:t>
      </w:r>
    </w:p>
    <w:p w:rsidR="004C26E6" w:rsidRDefault="004C26E6" w:rsidP="00544137">
      <w:pPr>
        <w:pStyle w:val="Listeafsnit"/>
        <w:numPr>
          <w:ilvl w:val="1"/>
          <w:numId w:val="25"/>
        </w:numPr>
      </w:pPr>
      <w:r>
        <w:t xml:space="preserve">For resultater, hvor </w:t>
      </w:r>
      <w:r w:rsidRPr="008D1565">
        <w:rPr>
          <w:b/>
        </w:rPr>
        <w:t>Organisation_rapport</w:t>
      </w:r>
      <w:r>
        <w:t xml:space="preserve"> er sammenlagt af flere afdelinger angivet af </w:t>
      </w:r>
      <w:r w:rsidRPr="008D1565">
        <w:rPr>
          <w:b/>
        </w:rPr>
        <w:t>Organisation</w:t>
      </w:r>
      <w:r>
        <w:t xml:space="preserve">, vises CPR lister (mangellister mv.) enten </w:t>
      </w:r>
    </w:p>
    <w:p w:rsidR="004C26E6" w:rsidRDefault="004C26E6" w:rsidP="00544137">
      <w:pPr>
        <w:pStyle w:val="Listeafsnit"/>
        <w:numPr>
          <w:ilvl w:val="2"/>
          <w:numId w:val="25"/>
        </w:numPr>
      </w:pPr>
      <w:r>
        <w:t xml:space="preserve">udelukkende med de forløb/patienter der indgår i den enkelte afdelings opgørelse, </w:t>
      </w:r>
    </w:p>
    <w:p w:rsidR="004C26E6" w:rsidRDefault="004C26E6" w:rsidP="00544137">
      <w:pPr>
        <w:pStyle w:val="Listeafsnit"/>
        <w:numPr>
          <w:ilvl w:val="2"/>
          <w:numId w:val="25"/>
        </w:numPr>
      </w:pPr>
      <w:r>
        <w:t>som en samlet liste over samtlige forløb der indgår i det aggregerede resultat men hvor CPR er krypteret således bruger A fra afdeling A1 kun kan se CPR numre for afdeling A1, mens CPR numre for resultater fra A2 er krypterede og omvendt for en bruger B på afdeling A2</w:t>
      </w:r>
    </w:p>
    <w:p w:rsidR="004C26E6" w:rsidRDefault="004C26E6" w:rsidP="00544137">
      <w:pPr>
        <w:pStyle w:val="Listeafsnit"/>
        <w:numPr>
          <w:ilvl w:val="1"/>
          <w:numId w:val="25"/>
        </w:numPr>
      </w:pPr>
      <w:r>
        <w:t xml:space="preserve">Se eksempler på koblingen i appendiks for Generisk Model, afsnit </w:t>
      </w:r>
      <w:r>
        <w:fldChar w:fldCharType="begin"/>
      </w:r>
      <w:r>
        <w:instrText xml:space="preserve"> REF _Ref439668113 \r \h </w:instrText>
      </w:r>
      <w:r>
        <w:fldChar w:fldCharType="separate"/>
      </w:r>
      <w:r w:rsidR="00F96F2F">
        <w:t>3.1</w:t>
      </w:r>
      <w:r>
        <w:fldChar w:fldCharType="end"/>
      </w:r>
      <w:r>
        <w:t xml:space="preserve"> og de efterfølgende cases.</w:t>
      </w:r>
    </w:p>
    <w:p w:rsidR="004C26E6" w:rsidRDefault="004C26E6" w:rsidP="00544137">
      <w:pPr>
        <w:pStyle w:val="Listeafsnit"/>
        <w:numPr>
          <w:ilvl w:val="0"/>
          <w:numId w:val="25"/>
        </w:numPr>
      </w:pPr>
      <w:r>
        <w:t xml:space="preserve">koblingen fra </w:t>
      </w:r>
      <w:r w:rsidRPr="00F0101A">
        <w:rPr>
          <w:b/>
        </w:rPr>
        <w:t>CPR</w:t>
      </w:r>
      <w:r>
        <w:t xml:space="preserve"> data i 2b til </w:t>
      </w:r>
      <w:r w:rsidRPr="00F0101A">
        <w:rPr>
          <w:b/>
        </w:rPr>
        <w:t>CPR</w:t>
      </w:r>
      <w:r>
        <w:t xml:space="preserve"> data i datasæt 3 sker via nøglen </w:t>
      </w:r>
      <w:r w:rsidRPr="00F0101A">
        <w:rPr>
          <w:b/>
        </w:rPr>
        <w:t>CPR</w:t>
      </w:r>
      <w:r>
        <w:t>+</w:t>
      </w:r>
      <w:r w:rsidRPr="00F0101A">
        <w:rPr>
          <w:b/>
        </w:rPr>
        <w:t>Forloebs_id</w:t>
      </w:r>
      <w:r>
        <w:t>+</w:t>
      </w:r>
      <w:r w:rsidRPr="00F0101A">
        <w:rPr>
          <w:b/>
        </w:rPr>
        <w:t>Interventions_id</w:t>
      </w:r>
      <w:r>
        <w:t xml:space="preserve"> (datasæt 3 indeholder alle variable i den pågældende database). OBS: det er ikke alle databaser der anvender både </w:t>
      </w:r>
      <w:r w:rsidRPr="003E6665">
        <w:rPr>
          <w:b/>
        </w:rPr>
        <w:t>CPR</w:t>
      </w:r>
      <w:r>
        <w:t xml:space="preserve">, </w:t>
      </w:r>
      <w:r w:rsidRPr="00F0101A">
        <w:rPr>
          <w:b/>
        </w:rPr>
        <w:t>Forloebs_id</w:t>
      </w:r>
      <w:r>
        <w:t xml:space="preserve"> og </w:t>
      </w:r>
      <w:r w:rsidRPr="00F0101A">
        <w:rPr>
          <w:b/>
        </w:rPr>
        <w:t>Interventions_id</w:t>
      </w:r>
      <w:r>
        <w:t xml:space="preserve">. Hvis ikke alle nøglevariablene er udfyldt, dannes nøglen af de der er udfyldt, oftest </w:t>
      </w:r>
      <w:r w:rsidRPr="003E6665">
        <w:rPr>
          <w:b/>
        </w:rPr>
        <w:t>CPR</w:t>
      </w:r>
      <w:r>
        <w:t xml:space="preserve"> og </w:t>
      </w:r>
      <w:r w:rsidRPr="00F0101A">
        <w:rPr>
          <w:b/>
        </w:rPr>
        <w:t>Forloebs_id</w:t>
      </w:r>
    </w:p>
    <w:p w:rsidR="004C26E6" w:rsidRDefault="004C26E6" w:rsidP="00544137">
      <w:pPr>
        <w:pStyle w:val="Listeafsnit"/>
        <w:numPr>
          <w:ilvl w:val="1"/>
          <w:numId w:val="25"/>
        </w:numPr>
      </w:pPr>
      <w:r>
        <w:t>hvis der er åbnet op for, at brugere kan tilgå variabelindhold fra datasæt 3, skal visning til enkeltbrugere styres som angivet ovenfor i punkt 1, samt</w:t>
      </w:r>
    </w:p>
    <w:p w:rsidR="004C26E6" w:rsidRDefault="004C26E6" w:rsidP="00544137">
      <w:pPr>
        <w:pStyle w:val="Listeafsnit"/>
        <w:numPr>
          <w:ilvl w:val="2"/>
          <w:numId w:val="25"/>
        </w:numPr>
      </w:pPr>
      <w:r>
        <w:t>via datasæt 5, som angiver hvilke variable der er relevante for de enkelte indikatorer, sikres visning af relevante variable, svarende til den enkelte indikator</w:t>
      </w:r>
    </w:p>
    <w:p w:rsidR="004C26E6" w:rsidRDefault="004C26E6" w:rsidP="00544137">
      <w:pPr>
        <w:pStyle w:val="Listeafsnit"/>
        <w:numPr>
          <w:ilvl w:val="3"/>
          <w:numId w:val="25"/>
        </w:numPr>
      </w:pPr>
      <w:r>
        <w:t>denne afgrænsning laves desuden fordi der kan være indikatorer som opgøres på forskellige afdelinger, hvorfor visning af alle variable i databasen på den enkelte patient, til alle brugere, uanset tilhørssted ikke vil være relevant</w:t>
      </w:r>
    </w:p>
    <w:p w:rsidR="004C26E6" w:rsidRDefault="004C26E6" w:rsidP="00544137">
      <w:pPr>
        <w:pStyle w:val="Listeafsnit"/>
        <w:numPr>
          <w:ilvl w:val="3"/>
          <w:numId w:val="25"/>
        </w:numPr>
      </w:pPr>
      <w:r>
        <w:t xml:space="preserve">alle variable som indgår i datasæt 4, men som </w:t>
      </w:r>
      <w:r w:rsidRPr="007B0DA2">
        <w:rPr>
          <w:u w:val="single"/>
        </w:rPr>
        <w:t>ikke</w:t>
      </w:r>
      <w:r>
        <w:t xml:space="preserve"> fremgår af datasæt 5 som relevant variabel, her er tale om basisvariable for databasen, må ses af alle brugere (datasæt 4 viser alle variable indeholdt i databasen og dermed også datasæt 3)</w:t>
      </w:r>
    </w:p>
    <w:p w:rsidR="004C26E6" w:rsidRPr="00B6429D" w:rsidRDefault="004C26E6" w:rsidP="00544137">
      <w:pPr>
        <w:pStyle w:val="Listeafsnit"/>
        <w:numPr>
          <w:ilvl w:val="1"/>
          <w:numId w:val="25"/>
        </w:numPr>
        <w:rPr>
          <w:lang w:val="nb-NO"/>
        </w:rPr>
      </w:pPr>
      <w:r w:rsidRPr="00B6429D">
        <w:rPr>
          <w:lang w:val="nb-NO"/>
        </w:rPr>
        <w:t xml:space="preserve">Eksempel for punkt 2 kan ses i </w:t>
      </w:r>
      <w:r w:rsidR="000339AE">
        <w:fldChar w:fldCharType="begin"/>
      </w:r>
      <w:r w:rsidR="000339AE">
        <w:instrText xml:space="preserve"> REF _Ref439668052 \h  \* MERGEFORMAT </w:instrText>
      </w:r>
      <w:r w:rsidR="000339AE">
        <w:fldChar w:fldCharType="separate"/>
      </w:r>
      <w:r w:rsidR="00F96F2F" w:rsidRPr="00F96F2F">
        <w:rPr>
          <w:lang w:val="nb-NO"/>
        </w:rPr>
        <w:t>Figur 1</w:t>
      </w:r>
      <w:r w:rsidR="000339AE">
        <w:fldChar w:fldCharType="end"/>
      </w:r>
      <w:r w:rsidRPr="00B6429D">
        <w:rPr>
          <w:b/>
          <w:lang w:val="nb-NO"/>
        </w:rPr>
        <w:t>.</w:t>
      </w:r>
    </w:p>
    <w:p w:rsidR="004C26E6" w:rsidRDefault="00A24432" w:rsidP="00544137">
      <w:pPr>
        <w:keepNext/>
      </w:pPr>
      <w:r>
        <w:rPr>
          <w:noProof/>
          <w:lang w:val="da-DK" w:eastAsia="da-DK"/>
        </w:rPr>
        <w:drawing>
          <wp:inline distT="0" distB="0" distL="0" distR="0" wp14:anchorId="4F165F37" wp14:editId="284FA3D0">
            <wp:extent cx="6088380" cy="7094220"/>
            <wp:effectExtent l="0" t="0" r="7620" b="0"/>
            <wp:docPr id="2" name="Billede 1" descr="Beskrivelse: X:\Koncern\SUN\RKKP\_Faelles\EKK\Ann\Den Generiske Model\Kobling ekse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X:\Koncern\SUN\RKKP\_Faelles\EKK\Ann\Den Generiske Model\Kobling eksempe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8380" cy="7094220"/>
                    </a:xfrm>
                    <a:prstGeom prst="rect">
                      <a:avLst/>
                    </a:prstGeom>
                    <a:noFill/>
                    <a:ln>
                      <a:noFill/>
                    </a:ln>
                  </pic:spPr>
                </pic:pic>
              </a:graphicData>
            </a:graphic>
          </wp:inline>
        </w:drawing>
      </w:r>
    </w:p>
    <w:p w:rsidR="004C26E6" w:rsidRPr="00544137" w:rsidRDefault="004C26E6" w:rsidP="00544137">
      <w:pPr>
        <w:pStyle w:val="Billedtekst"/>
        <w:jc w:val="left"/>
        <w:rPr>
          <w:lang w:val="da-DK"/>
        </w:rPr>
      </w:pPr>
      <w:bookmarkStart w:id="37" w:name="_Ref439668052"/>
      <w:r w:rsidRPr="00544137">
        <w:rPr>
          <w:lang w:val="da-DK"/>
        </w:rPr>
        <w:t xml:space="preserve">Figur </w:t>
      </w:r>
      <w:r w:rsidRPr="00544137">
        <w:rPr>
          <w:lang w:val="da-DK"/>
        </w:rPr>
        <w:fldChar w:fldCharType="begin"/>
      </w:r>
      <w:r w:rsidRPr="00544137">
        <w:rPr>
          <w:lang w:val="da-DK"/>
        </w:rPr>
        <w:instrText xml:space="preserve"> SEQ Figur \* ARABIC </w:instrText>
      </w:r>
      <w:r w:rsidRPr="00544137">
        <w:rPr>
          <w:lang w:val="da-DK"/>
        </w:rPr>
        <w:fldChar w:fldCharType="separate"/>
      </w:r>
      <w:r w:rsidR="00F96F2F">
        <w:rPr>
          <w:noProof/>
          <w:lang w:val="da-DK"/>
        </w:rPr>
        <w:t>1</w:t>
      </w:r>
      <w:r w:rsidRPr="00544137">
        <w:rPr>
          <w:lang w:val="da-DK"/>
        </w:rPr>
        <w:fldChar w:fldCharType="end"/>
      </w:r>
      <w:bookmarkEnd w:id="37"/>
      <w:r w:rsidRPr="00544137">
        <w:rPr>
          <w:lang w:val="da-DK"/>
        </w:rPr>
        <w:t xml:space="preserve"> Eksempel på koblinger af data I Bred Generisk Model datasæt</w:t>
      </w:r>
    </w:p>
    <w:p w:rsidR="004C26E6" w:rsidRDefault="004C26E6" w:rsidP="00B91663">
      <w:pPr>
        <w:pStyle w:val="Overskrift1"/>
        <w:rPr>
          <w:lang w:val="da-DK"/>
        </w:rPr>
      </w:pPr>
      <w:bookmarkStart w:id="38" w:name="_Toc532222432"/>
      <w:r>
        <w:rPr>
          <w:lang w:val="da-DK"/>
        </w:rPr>
        <w:t>Detaljerede oplysninger for konkrete sygdomsområder</w:t>
      </w:r>
      <w:bookmarkEnd w:id="38"/>
    </w:p>
    <w:p w:rsidR="004C26E6" w:rsidRDefault="004C26E6" w:rsidP="00066B34">
      <w:pPr>
        <w:rPr>
          <w:lang w:val="da-DK"/>
        </w:rPr>
      </w:pPr>
      <w:r>
        <w:rPr>
          <w:lang w:val="da-DK"/>
        </w:rPr>
        <w:t>I det følgende findes beskrivelser af særligheder for det enkelte sygdomsområde, herunder hvis leveringer er sket på en anden måde end det dokumenterede eksempelvis hvis data leveres via koder som ikke følger den gældende SKS kodning.</w:t>
      </w:r>
    </w:p>
    <w:p w:rsidR="004C26E6" w:rsidRDefault="004C26E6" w:rsidP="00066B34">
      <w:pPr>
        <w:pStyle w:val="Overskrift2"/>
        <w:rPr>
          <w:lang w:val="da-DK"/>
        </w:rPr>
      </w:pPr>
      <w:bookmarkStart w:id="39" w:name="_Toc532222433"/>
      <w:r>
        <w:rPr>
          <w:lang w:val="da-DK"/>
        </w:rPr>
        <w:t>DECV</w:t>
      </w:r>
      <w:bookmarkEnd w:id="39"/>
      <w:r>
        <w:rPr>
          <w:lang w:val="da-DK"/>
        </w:rPr>
        <w:t xml:space="preserve"> </w:t>
      </w:r>
    </w:p>
    <w:p w:rsidR="004C26E6" w:rsidRPr="00066B34" w:rsidRDefault="004C26E6" w:rsidP="00066B34">
      <w:pPr>
        <w:rPr>
          <w:lang w:val="da-DK"/>
        </w:rPr>
      </w:pPr>
      <w:r w:rsidRPr="00066B34">
        <w:rPr>
          <w:lang w:val="da-DK"/>
        </w:rPr>
        <w:t>DECV er kendetegnet</w:t>
      </w:r>
      <w:r>
        <w:rPr>
          <w:lang w:val="da-DK"/>
        </w:rPr>
        <w:t xml:space="preserve"> ved, at indberetning sker via fire</w:t>
      </w:r>
      <w:r w:rsidRPr="00066B34">
        <w:rPr>
          <w:lang w:val="da-DK"/>
        </w:rPr>
        <w:t xml:space="preserve"> såkaldte centre. Den konkrete behandling foregår på flere afdelinger. På baggrund af tidligere ønske fra regionerne, har vi </w:t>
      </w:r>
      <w:r>
        <w:rPr>
          <w:lang w:val="da-DK"/>
        </w:rPr>
        <w:t>tildelt centrene en 7 cifret SKS</w:t>
      </w:r>
      <w:r w:rsidRPr="00066B34">
        <w:rPr>
          <w:lang w:val="da-DK"/>
        </w:rPr>
        <w:t>-kode svarende til den primært behandlende afdeling. Her skal I være opmærksomme på, at der er flere afdelinger inddraget i behandlingen. Herunder rekvirerende afdelinger.</w:t>
      </w:r>
    </w:p>
    <w:p w:rsidR="004C26E6" w:rsidRDefault="004C26E6" w:rsidP="00066B34">
      <w:pPr>
        <w:rPr>
          <w:lang w:val="da-DK"/>
        </w:rPr>
      </w:pPr>
      <w:r w:rsidRPr="00066B34">
        <w:rPr>
          <w:lang w:val="da-DK"/>
        </w:rPr>
        <w:t>Særligt for indikator 5</w:t>
      </w:r>
      <w:r>
        <w:rPr>
          <w:lang w:val="da-DK"/>
        </w:rPr>
        <w:t xml:space="preserve"> </w:t>
      </w:r>
      <w:r w:rsidRPr="00066B34">
        <w:rPr>
          <w:lang w:val="da-DK"/>
        </w:rPr>
        <w:t>”Andelen af patienter i et givet geografisk område, der visiteres til vurdering på center med landsdelsfunktion, i forhold til det totale antal diagnosticerede patienter i regionen” tildelt rekvirerende afdelinger. Og dermed er det den eneste indikator, der opgøres for Region Sjælland, som ikke har et behandlende center.</w:t>
      </w:r>
    </w:p>
    <w:p w:rsidR="004C26E6" w:rsidRDefault="004C26E6" w:rsidP="00D65868">
      <w:pPr>
        <w:pStyle w:val="Overskrift2"/>
        <w:rPr>
          <w:lang w:val="da-DK"/>
        </w:rPr>
      </w:pPr>
      <w:bookmarkStart w:id="40" w:name="_Toc532222434"/>
      <w:r w:rsidRPr="00066B34">
        <w:rPr>
          <w:lang w:val="da-DK"/>
        </w:rPr>
        <w:t xml:space="preserve">Dansk </w:t>
      </w:r>
      <w:r>
        <w:rPr>
          <w:lang w:val="da-DK"/>
        </w:rPr>
        <w:t>Lungecancer Register (DLCR)</w:t>
      </w:r>
      <w:bookmarkEnd w:id="40"/>
    </w:p>
    <w:p w:rsidR="004C26E6" w:rsidRPr="003D4207" w:rsidRDefault="004C26E6" w:rsidP="00D65868">
      <w:pPr>
        <w:rPr>
          <w:u w:val="single"/>
          <w:lang w:val="da-DK"/>
        </w:rPr>
      </w:pPr>
      <w:r w:rsidRPr="003D4207">
        <w:rPr>
          <w:u w:val="single"/>
          <w:lang w:val="da-DK"/>
        </w:rPr>
        <w:t>Opgørelsesniveau</w:t>
      </w:r>
    </w:p>
    <w:p w:rsidR="004C26E6" w:rsidRDefault="004C26E6" w:rsidP="00D65868">
      <w:pPr>
        <w:rPr>
          <w:lang w:val="da-DK"/>
        </w:rPr>
      </w:pPr>
      <w:r>
        <w:rPr>
          <w:lang w:val="da-DK"/>
        </w:rPr>
        <w:t>Jf. databasens indikatorsæt opgøres flere resultater både i forhold til udredende og behandlende afdelinger. Landsresultaterne for disse indikatorer vil være identiske, men det afspejler, at der er flere afdelinger involveret. I udarbejdelse af et evt. overbliksbillede, kan det overvejes kun at udvælge det ene opgørelsesniveau.</w:t>
      </w:r>
    </w:p>
    <w:p w:rsidR="004C26E6" w:rsidRPr="003D4207" w:rsidRDefault="004C26E6" w:rsidP="00D65868">
      <w:pPr>
        <w:rPr>
          <w:u w:val="single"/>
          <w:lang w:val="da-DK"/>
        </w:rPr>
      </w:pPr>
      <w:r w:rsidRPr="003D4207">
        <w:rPr>
          <w:u w:val="single"/>
          <w:lang w:val="da-DK"/>
        </w:rPr>
        <w:t>Midlertidig udeladelse af historiske data</w:t>
      </w:r>
    </w:p>
    <w:p w:rsidR="004C26E6" w:rsidRPr="00E12928" w:rsidRDefault="004C26E6" w:rsidP="00E12928">
      <w:pPr>
        <w:rPr>
          <w:iCs/>
          <w:lang w:val="da-DK"/>
        </w:rPr>
      </w:pPr>
      <w:r w:rsidRPr="00E12928">
        <w:rPr>
          <w:iCs/>
          <w:lang w:val="da-DK"/>
        </w:rPr>
        <w:t>DLCR overgik til datamodellen i Den Nationale Kliniske Kræftdatabase (DNKK) fra 1. jan. 2013. I de første lever</w:t>
      </w:r>
      <w:r>
        <w:rPr>
          <w:iCs/>
          <w:lang w:val="da-DK"/>
        </w:rPr>
        <w:t xml:space="preserve">inger (juli og okt. 2013) blev </w:t>
      </w:r>
      <w:r w:rsidRPr="00E12928">
        <w:rPr>
          <w:iCs/>
          <w:lang w:val="da-DK"/>
        </w:rPr>
        <w:t>alene leveret data for 2013 (hvilket betyder, at der ikke blev leveret resultater for indikatorer med langtidsopfølgning (1-5 årsoverlevelse), da sammenkoblingen af data indsamlet før og efter indførsel af DNKK-modellen udestod. Fra og med jan. 2014 blev de historiske data inkluderet – hvor der selvfølgelig skal være opmærksomhed på betydning af skift i datakilde i samme</w:t>
      </w:r>
      <w:r>
        <w:rPr>
          <w:iCs/>
          <w:lang w:val="da-DK"/>
        </w:rPr>
        <w:t>nligning af resultater over tid.</w:t>
      </w:r>
    </w:p>
    <w:p w:rsidR="004C26E6" w:rsidRDefault="004C26E6" w:rsidP="003D4207">
      <w:pPr>
        <w:rPr>
          <w:u w:val="single"/>
          <w:lang w:val="da-DK"/>
        </w:rPr>
      </w:pPr>
      <w:r w:rsidRPr="003D4207">
        <w:rPr>
          <w:u w:val="single"/>
          <w:lang w:val="da-DK"/>
        </w:rPr>
        <w:t xml:space="preserve">Tilskrivning </w:t>
      </w:r>
      <w:r>
        <w:rPr>
          <w:u w:val="single"/>
          <w:lang w:val="da-DK"/>
        </w:rPr>
        <w:t>af resultater, som ikke kan tilegnes bestemte afdelinger</w:t>
      </w:r>
    </w:p>
    <w:p w:rsidR="004C26E6" w:rsidRPr="003D4207" w:rsidRDefault="004C26E6" w:rsidP="003D4207">
      <w:pPr>
        <w:rPr>
          <w:iCs/>
          <w:lang w:val="da-DK"/>
        </w:rPr>
      </w:pPr>
      <w:r>
        <w:rPr>
          <w:iCs/>
          <w:lang w:val="da-DK"/>
        </w:rPr>
        <w:t xml:space="preserve">I leveringer til og med okt. 2013 er </w:t>
      </w:r>
      <w:r w:rsidRPr="00B95DAB">
        <w:rPr>
          <w:b/>
          <w:iCs/>
          <w:lang w:val="da-DK"/>
        </w:rPr>
        <w:t>Organisation</w:t>
      </w:r>
      <w:r w:rsidRPr="003D4207">
        <w:rPr>
          <w:iCs/>
          <w:lang w:val="da-DK"/>
        </w:rPr>
        <w:t xml:space="preserve">=regionskoden, hvis resultatet enten ikke kan tilskrives afdeling/sygehus, eller der er ukendt afdeling/sygehus for en del af det samlede forløb (kendt behandlingsafdeling, men ukendt udredningsafdeling). </w:t>
      </w:r>
      <w:r>
        <w:rPr>
          <w:iCs/>
          <w:lang w:val="da-DK"/>
        </w:rPr>
        <w:t xml:space="preserve">Dette medfører det uhensigtsmæssige, at en indikator vil have 3 aggregerede </w:t>
      </w:r>
      <w:r w:rsidRPr="003D4207">
        <w:rPr>
          <w:iCs/>
          <w:lang w:val="da-DK"/>
        </w:rPr>
        <w:t xml:space="preserve">resultater for en </w:t>
      </w:r>
      <w:r>
        <w:rPr>
          <w:iCs/>
          <w:lang w:val="da-DK"/>
        </w:rPr>
        <w:t>periode tilskrevet regionskoden I datasæt 2a</w:t>
      </w:r>
    </w:p>
    <w:p w:rsidR="004C26E6" w:rsidRPr="003D4207" w:rsidRDefault="004C26E6" w:rsidP="003D4207">
      <w:pPr>
        <w:numPr>
          <w:ilvl w:val="0"/>
          <w:numId w:val="6"/>
        </w:numPr>
        <w:rPr>
          <w:iCs/>
          <w:lang w:val="da-DK"/>
        </w:rPr>
      </w:pPr>
      <w:r w:rsidRPr="003D4207">
        <w:rPr>
          <w:iCs/>
          <w:lang w:val="da-DK"/>
        </w:rPr>
        <w:t>Et der dækker det samlede resultat</w:t>
      </w:r>
    </w:p>
    <w:p w:rsidR="004C26E6" w:rsidRPr="003D4207" w:rsidRDefault="004C26E6" w:rsidP="003D4207">
      <w:pPr>
        <w:numPr>
          <w:ilvl w:val="0"/>
          <w:numId w:val="6"/>
        </w:numPr>
        <w:rPr>
          <w:iCs/>
          <w:lang w:val="da-DK"/>
        </w:rPr>
      </w:pPr>
      <w:r w:rsidRPr="003D4207">
        <w:rPr>
          <w:iCs/>
          <w:lang w:val="da-DK"/>
        </w:rPr>
        <w:t xml:space="preserve">Et, der dækker patientforløb, der ikke kan tilskrives bestemt afdeling. </w:t>
      </w:r>
    </w:p>
    <w:p w:rsidR="004C26E6" w:rsidRPr="00165EAE" w:rsidRDefault="004C26E6" w:rsidP="003D4207">
      <w:pPr>
        <w:numPr>
          <w:ilvl w:val="0"/>
          <w:numId w:val="6"/>
        </w:numPr>
        <w:rPr>
          <w:iCs/>
          <w:lang w:val="da-DK"/>
        </w:rPr>
      </w:pPr>
      <w:r w:rsidRPr="003D4207">
        <w:rPr>
          <w:iCs/>
          <w:lang w:val="da-DK"/>
        </w:rPr>
        <w:t>Et, der dækker patientforløb, der ikke kan tilskrives bestemt sygehus</w:t>
      </w:r>
    </w:p>
    <w:p w:rsidR="004C26E6" w:rsidRPr="003D4207" w:rsidRDefault="004C26E6" w:rsidP="003D4207">
      <w:pPr>
        <w:rPr>
          <w:iCs/>
          <w:lang w:val="da-DK"/>
        </w:rPr>
      </w:pPr>
      <w:r>
        <w:rPr>
          <w:iCs/>
          <w:lang w:val="da-DK"/>
        </w:rPr>
        <w:t>Fra og med jan. 2014 vil blive påsat</w:t>
      </w:r>
      <w:r w:rsidRPr="003D4207">
        <w:rPr>
          <w:iCs/>
          <w:lang w:val="da-DK"/>
        </w:rPr>
        <w:t xml:space="preserve"> anden organisation end regionskoden, når afdeling/sygehus er ukendt. Således vil </w:t>
      </w:r>
      <w:r w:rsidRPr="00460E7F">
        <w:rPr>
          <w:b/>
          <w:iCs/>
          <w:lang w:val="da-DK"/>
        </w:rPr>
        <w:t>Organisation</w:t>
      </w:r>
      <w:r>
        <w:rPr>
          <w:b/>
          <w:iCs/>
          <w:lang w:val="da-DK"/>
        </w:rPr>
        <w:t>_rapport</w:t>
      </w:r>
      <w:r w:rsidRPr="003D4207">
        <w:rPr>
          <w:iCs/>
          <w:lang w:val="da-DK"/>
        </w:rPr>
        <w:t xml:space="preserve">=”Regionskode”x (f.eks. </w:t>
      </w:r>
      <w:r>
        <w:rPr>
          <w:b/>
          <w:iCs/>
          <w:lang w:val="da-DK"/>
        </w:rPr>
        <w:t>O</w:t>
      </w:r>
      <w:r w:rsidRPr="00460E7F">
        <w:rPr>
          <w:b/>
          <w:iCs/>
          <w:lang w:val="da-DK"/>
        </w:rPr>
        <w:t>rganisation</w:t>
      </w:r>
      <w:r>
        <w:rPr>
          <w:b/>
          <w:iCs/>
          <w:lang w:val="da-DK"/>
        </w:rPr>
        <w:t>_rapport</w:t>
      </w:r>
      <w:r w:rsidRPr="003D4207">
        <w:rPr>
          <w:iCs/>
          <w:lang w:val="da-DK"/>
        </w:rPr>
        <w:t>=1082x</w:t>
      </w:r>
      <w:r>
        <w:rPr>
          <w:iCs/>
          <w:lang w:val="da-DK"/>
        </w:rPr>
        <w:t>) i datasæt 2b</w:t>
      </w:r>
      <w:r w:rsidRPr="003D4207">
        <w:rPr>
          <w:iCs/>
          <w:lang w:val="da-DK"/>
        </w:rPr>
        <w:t>. Ifm. generering af aggregerede resultater, vil organisation for disse forløb blive sat til hhv</w:t>
      </w:r>
      <w:r>
        <w:rPr>
          <w:iCs/>
          <w:lang w:val="da-DK"/>
        </w:rPr>
        <w:t>.</w:t>
      </w:r>
      <w:r w:rsidRPr="003D4207">
        <w:rPr>
          <w:iCs/>
          <w:lang w:val="da-DK"/>
        </w:rPr>
        <w:t xml:space="preserve"> </w:t>
      </w:r>
      <w:r>
        <w:rPr>
          <w:b/>
          <w:iCs/>
          <w:lang w:val="da-DK"/>
        </w:rPr>
        <w:t>O</w:t>
      </w:r>
      <w:r w:rsidRPr="00460E7F">
        <w:rPr>
          <w:b/>
          <w:iCs/>
          <w:lang w:val="da-DK"/>
        </w:rPr>
        <w:t>rganisation</w:t>
      </w:r>
      <w:r w:rsidRPr="003D4207">
        <w:rPr>
          <w:iCs/>
          <w:lang w:val="da-DK"/>
        </w:rPr>
        <w:t xml:space="preserve">=”Regionskode”a ved beregnede afdelingsresultater hhv. </w:t>
      </w:r>
      <w:r>
        <w:rPr>
          <w:b/>
          <w:iCs/>
          <w:lang w:val="da-DK"/>
        </w:rPr>
        <w:t>O</w:t>
      </w:r>
      <w:r w:rsidRPr="00460E7F">
        <w:rPr>
          <w:b/>
          <w:iCs/>
          <w:lang w:val="da-DK"/>
        </w:rPr>
        <w:t>rganisation</w:t>
      </w:r>
      <w:r>
        <w:rPr>
          <w:b/>
          <w:iCs/>
          <w:lang w:val="da-DK"/>
        </w:rPr>
        <w:t>_rapport</w:t>
      </w:r>
      <w:r w:rsidRPr="003D4207">
        <w:rPr>
          <w:iCs/>
          <w:lang w:val="da-DK"/>
        </w:rPr>
        <w:t>=”Regionskode”s ved sygehusresultater (f.eks. 1082a hhv. 1082s).</w:t>
      </w:r>
    </w:p>
    <w:p w:rsidR="004C26E6" w:rsidRDefault="004C26E6" w:rsidP="00F901D8">
      <w:pPr>
        <w:pStyle w:val="Overskrift2"/>
        <w:rPr>
          <w:lang w:val="da-DK"/>
        </w:rPr>
      </w:pPr>
      <w:bookmarkStart w:id="41" w:name="_Ref399855297"/>
      <w:bookmarkStart w:id="42" w:name="_Ref399855319"/>
      <w:bookmarkStart w:id="43" w:name="_Toc532222435"/>
      <w:r>
        <w:rPr>
          <w:lang w:val="da-DK"/>
        </w:rPr>
        <w:t>Dansk Brystcancer Register (DBCG)</w:t>
      </w:r>
      <w:bookmarkEnd w:id="41"/>
      <w:bookmarkEnd w:id="42"/>
      <w:bookmarkEnd w:id="43"/>
    </w:p>
    <w:p w:rsidR="004C26E6" w:rsidRDefault="004C26E6" w:rsidP="00D65868">
      <w:pPr>
        <w:rPr>
          <w:lang w:val="da-DK"/>
        </w:rPr>
      </w:pPr>
      <w:r>
        <w:rPr>
          <w:lang w:val="da-DK"/>
        </w:rPr>
        <w:t>I de løbende leveringer har landsresultatet alene dækket data fra det offentlige hospitaler (fra december 2012 til og med juli 2013).</w:t>
      </w:r>
    </w:p>
    <w:p w:rsidR="004C26E6" w:rsidRDefault="004C26E6" w:rsidP="0061697A">
      <w:pPr>
        <w:rPr>
          <w:lang w:val="da-DK"/>
        </w:rPr>
      </w:pPr>
      <w:r>
        <w:rPr>
          <w:lang w:val="da-DK"/>
        </w:rPr>
        <w:t xml:space="preserve">Fra d. 27. juni 2014, er leveringen lagt om og data leveres nu direkte fra databasens sekretariat til </w:t>
      </w:r>
      <w:r w:rsidR="002C7A7D">
        <w:rPr>
          <w:lang w:val="da-DK"/>
        </w:rPr>
        <w:t>KKA</w:t>
      </w:r>
      <w:r>
        <w:rPr>
          <w:lang w:val="da-DK"/>
        </w:rPr>
        <w:t>.</w:t>
      </w:r>
      <w:r w:rsidRPr="0061697A">
        <w:rPr>
          <w:lang w:val="da-DK"/>
        </w:rPr>
        <w:t xml:space="preserve"> I forbindelse med omlægning af levering er sket en fuld faglig vurdering af relevante indikatorer til løbende afrapportering af databasens styregruppe samt en sikring af afrapportering af det komplette indikatorsæt i datasæt 1. Da leveringen dermed er lagt betydeligt om, har vi valgt at ”nulstille” datasæt 1, dvs. der er ikke koblin</w:t>
      </w:r>
      <w:r>
        <w:rPr>
          <w:lang w:val="da-DK"/>
        </w:rPr>
        <w:t xml:space="preserve">g til de hidtidige leveringers </w:t>
      </w:r>
      <w:r w:rsidRPr="0061697A">
        <w:rPr>
          <w:b/>
          <w:lang w:val="da-DK"/>
        </w:rPr>
        <w:t>Indikator_id</w:t>
      </w:r>
      <w:r w:rsidRPr="0061697A">
        <w:rPr>
          <w:lang w:val="da-DK"/>
        </w:rPr>
        <w:t>. I første levering efter omlægning afrapporteres kun opdateret frem til årsskiftet svarende til data afrapporteret i årsrapporten. Det er forventningen, at der fremover vil kunne leveres mere tidstro resultater – her skal understreges, at databasen pga. kendte komplethedsproblemer for nogle indikatorer vil vælge alene at afrapportere kompletheden og ikke selve indikatorresultatet. Dette gør sig gældende for indikator 8 og indikator 13, som i denne løbende levering ikke indgår med resultater, blot i datasæt 1.</w:t>
      </w:r>
    </w:p>
    <w:p w:rsidR="004C26E6" w:rsidRPr="0061697A" w:rsidRDefault="004C26E6" w:rsidP="0061697A">
      <w:pPr>
        <w:rPr>
          <w:u w:val="single"/>
          <w:lang w:val="da-DK"/>
        </w:rPr>
      </w:pPr>
      <w:r w:rsidRPr="0061697A">
        <w:rPr>
          <w:u w:val="single"/>
          <w:lang w:val="da-DK"/>
        </w:rPr>
        <w:t>Tilskrivning af resultater som ikke kan tilegnes en bestemt afdeling eller sygehus</w:t>
      </w:r>
    </w:p>
    <w:p w:rsidR="004C26E6" w:rsidRDefault="004C26E6" w:rsidP="0061697A">
      <w:pPr>
        <w:rPr>
          <w:lang w:val="da-DK"/>
        </w:rPr>
      </w:pPr>
      <w:r>
        <w:rPr>
          <w:lang w:val="da-DK"/>
        </w:rPr>
        <w:t xml:space="preserve">Hvis resultater ikke kan tilskrives en bestemt afdeling, eller et bestemt sygehus og </w:t>
      </w:r>
      <w:r>
        <w:rPr>
          <w:b/>
          <w:lang w:val="da-DK"/>
        </w:rPr>
        <w:t xml:space="preserve">Organisation </w:t>
      </w:r>
      <w:r>
        <w:rPr>
          <w:lang w:val="da-DK"/>
        </w:rPr>
        <w:t xml:space="preserve">dermed er ukendt vil </w:t>
      </w:r>
      <w:r w:rsidRPr="00B95DAB">
        <w:rPr>
          <w:b/>
          <w:lang w:val="da-DK"/>
        </w:rPr>
        <w:t>Organisation</w:t>
      </w:r>
      <w:r>
        <w:rPr>
          <w:b/>
          <w:lang w:val="da-DK"/>
        </w:rPr>
        <w:t>_rapport</w:t>
      </w:r>
      <w:r>
        <w:rPr>
          <w:lang w:val="da-DK"/>
        </w:rPr>
        <w:t xml:space="preserve">=”Regionskode”_U, eks. </w:t>
      </w:r>
      <w:r>
        <w:rPr>
          <w:b/>
          <w:lang w:val="da-DK"/>
        </w:rPr>
        <w:t>Organisation_rapport</w:t>
      </w:r>
      <w:r>
        <w:rPr>
          <w:lang w:val="da-DK"/>
        </w:rPr>
        <w:t>=1081_U. Dette både i datasæt 2a og 2b, det vil sige, at der vil figurere aggregerede resultater både på den almindelige regionskode samt på ”Regionskode”_U som angiver de patienter der ikke kan tilskrives et bestemt sygehus, men kun region. Registreringer med ukendt organisation anbefales fulgt op på, på centralt hold i regionen, således visse personer gives adgang til at følge op på de registreringer der ender udenfor en egentlig afdelings opfølgning i databaseregi.</w:t>
      </w:r>
    </w:p>
    <w:p w:rsidR="004C26E6" w:rsidRDefault="004C26E6" w:rsidP="00967493">
      <w:pPr>
        <w:pStyle w:val="Overskrift3"/>
        <w:rPr>
          <w:lang w:val="da-DK"/>
        </w:rPr>
      </w:pPr>
      <w:bookmarkStart w:id="44" w:name="_Toc532222436"/>
      <w:r>
        <w:rPr>
          <w:lang w:val="da-DK"/>
        </w:rPr>
        <w:t>Ændring af patientpopulation</w:t>
      </w:r>
      <w:bookmarkEnd w:id="44"/>
      <w:r>
        <w:rPr>
          <w:lang w:val="da-DK"/>
        </w:rPr>
        <w:t xml:space="preserve"> </w:t>
      </w:r>
    </w:p>
    <w:p w:rsidR="004C26E6" w:rsidRDefault="004C26E6" w:rsidP="00967493">
      <w:pPr>
        <w:rPr>
          <w:lang w:val="da-DK"/>
        </w:rPr>
      </w:pPr>
      <w:r w:rsidRPr="00967493">
        <w:rPr>
          <w:lang w:val="da-DK"/>
        </w:rPr>
        <w:t>Ved styregruppemøde</w:t>
      </w:r>
      <w:r>
        <w:rPr>
          <w:lang w:val="da-DK"/>
        </w:rPr>
        <w:t>forår 2014</w:t>
      </w:r>
      <w:r w:rsidRPr="00967493">
        <w:rPr>
          <w:lang w:val="da-DK"/>
        </w:rPr>
        <w:t xml:space="preserve"> i databasen blev besluttet, at ændre i inklusionskriterierne for databasen, således populationen ikke er afgrænset af alderskriteriet</w:t>
      </w:r>
      <w:r>
        <w:rPr>
          <w:lang w:val="da-DK"/>
        </w:rPr>
        <w:t>;</w:t>
      </w:r>
      <w:r w:rsidRPr="00967493">
        <w:rPr>
          <w:lang w:val="da-DK"/>
        </w:rPr>
        <w:t xml:space="preserve"> at patienter skal være mellem 18 og 75 år for at indgå. Fordi dette kriterium er fjernet, er alle indikatorer afsluttede og oprettet på ny med nyt </w:t>
      </w:r>
      <w:r>
        <w:rPr>
          <w:b/>
          <w:lang w:val="da-DK"/>
        </w:rPr>
        <w:t>I</w:t>
      </w:r>
      <w:r w:rsidRPr="00967493">
        <w:rPr>
          <w:b/>
          <w:lang w:val="da-DK"/>
        </w:rPr>
        <w:t>ndikator_id</w:t>
      </w:r>
      <w:r w:rsidRPr="00967493">
        <w:rPr>
          <w:lang w:val="da-DK"/>
        </w:rPr>
        <w:t xml:space="preserve"> </w:t>
      </w:r>
      <w:r>
        <w:rPr>
          <w:lang w:val="da-DK"/>
        </w:rPr>
        <w:t>fra leveringen d. 30. september 2014 –</w:t>
      </w:r>
      <w:r w:rsidRPr="00967493">
        <w:rPr>
          <w:lang w:val="da-DK"/>
        </w:rPr>
        <w:t> dermed</w:t>
      </w:r>
      <w:r>
        <w:rPr>
          <w:lang w:val="da-DK"/>
        </w:rPr>
        <w:t xml:space="preserve"> skal man være opmærksom på </w:t>
      </w:r>
      <w:r w:rsidRPr="00967493">
        <w:rPr>
          <w:lang w:val="da-DK"/>
        </w:rPr>
        <w:t xml:space="preserve">nye </w:t>
      </w:r>
      <w:r w:rsidRPr="00967493">
        <w:rPr>
          <w:b/>
          <w:lang w:val="da-DK"/>
        </w:rPr>
        <w:t>Indikator_id</w:t>
      </w:r>
      <w:r>
        <w:rPr>
          <w:b/>
          <w:lang w:val="da-DK"/>
        </w:rPr>
        <w:t xml:space="preserve"> </w:t>
      </w:r>
      <w:r>
        <w:rPr>
          <w:lang w:val="da-DK"/>
        </w:rPr>
        <w:t>for samtlige indikatorer</w:t>
      </w:r>
      <w:r w:rsidRPr="00967493">
        <w:rPr>
          <w:lang w:val="da-DK"/>
        </w:rPr>
        <w:t>.</w:t>
      </w:r>
    </w:p>
    <w:p w:rsidR="004C26E6" w:rsidRDefault="004C26E6" w:rsidP="00967493">
      <w:pPr>
        <w:pStyle w:val="Overskrift3"/>
        <w:rPr>
          <w:lang w:val="da-DK"/>
        </w:rPr>
      </w:pPr>
      <w:bookmarkStart w:id="45" w:name="_Toc532222437"/>
      <w:r>
        <w:rPr>
          <w:lang w:val="da-DK"/>
        </w:rPr>
        <w:t>Indførsel af supplerende opgørelse om datakomplethed af indikator</w:t>
      </w:r>
      <w:bookmarkEnd w:id="45"/>
    </w:p>
    <w:p w:rsidR="004C26E6" w:rsidRPr="00967493" w:rsidRDefault="004C26E6" w:rsidP="00967493">
      <w:pPr>
        <w:rPr>
          <w:lang w:val="da-DK"/>
        </w:rPr>
      </w:pPr>
      <w:r>
        <w:rPr>
          <w:lang w:val="da-DK"/>
        </w:rPr>
        <w:t xml:space="preserve">Der leveres en supplerende indikator som opgør datakompletheden for indikator 8 som et andelsresultat. Indikator 8 leveres kun i forbindelse med årsrapport afrapportering men styregruppen har besluttet at afrapportere andelen af patienter som har fået foretaget de nødvendige registreringer for at indgå i indikatoren, således en datakomplethedsopgørelse af indikatoren. Dette er indført i leveringen sket til regionerne d. 30. september 2014. </w:t>
      </w:r>
    </w:p>
    <w:p w:rsidR="004C26E6" w:rsidRDefault="004C26E6">
      <w:pPr>
        <w:rPr>
          <w:lang w:val="da-DK"/>
        </w:rPr>
      </w:pPr>
    </w:p>
    <w:p w:rsidR="004C26E6" w:rsidRDefault="004C26E6" w:rsidP="00460E7F">
      <w:pPr>
        <w:pStyle w:val="Overskrift2"/>
        <w:rPr>
          <w:lang w:val="da-DK"/>
        </w:rPr>
      </w:pPr>
      <w:bookmarkStart w:id="46" w:name="_Ref384633919"/>
      <w:bookmarkStart w:id="47" w:name="_Toc532222438"/>
      <w:r w:rsidRPr="00F8296B">
        <w:rPr>
          <w:lang w:val="da-DK"/>
        </w:rPr>
        <w:t>Den Nationale Skizofrenidatabase</w:t>
      </w:r>
      <w:r>
        <w:rPr>
          <w:lang w:val="da-DK"/>
        </w:rPr>
        <w:t xml:space="preserve"> (SKIZOFRENI)</w:t>
      </w:r>
      <w:bookmarkEnd w:id="46"/>
      <w:bookmarkEnd w:id="47"/>
    </w:p>
    <w:p w:rsidR="004C26E6" w:rsidRPr="00460E7F" w:rsidRDefault="004C26E6">
      <w:pPr>
        <w:rPr>
          <w:b/>
          <w:lang w:val="da-DK"/>
        </w:rPr>
      </w:pPr>
      <w:r>
        <w:rPr>
          <w:lang w:val="da-DK"/>
        </w:rPr>
        <w:t xml:space="preserve">Aggregeringen af data for Skizofreni foregår anderledes end for mange andre databaser. Dette betyder, at det ikke er muligt at genberegne datasæt 2a på baggrund af datasæt 2b på samme måde som for andre databaser. Her skal inddrages </w:t>
      </w:r>
      <w:r>
        <w:rPr>
          <w:b/>
          <w:lang w:val="da-DK"/>
        </w:rPr>
        <w:t>D</w:t>
      </w:r>
      <w:r w:rsidRPr="00460E7F">
        <w:rPr>
          <w:b/>
          <w:lang w:val="da-DK"/>
        </w:rPr>
        <w:t>ublet_org</w:t>
      </w:r>
      <w:r>
        <w:rPr>
          <w:lang w:val="da-DK"/>
        </w:rPr>
        <w:t xml:space="preserve">. Hvis </w:t>
      </w:r>
      <w:r>
        <w:rPr>
          <w:b/>
          <w:lang w:val="da-DK"/>
        </w:rPr>
        <w:t xml:space="preserve">Dublet_org=1 </w:t>
      </w:r>
      <w:r w:rsidRPr="00460E7F">
        <w:rPr>
          <w:lang w:val="da-DK"/>
        </w:rPr>
        <w:t>skal records for samme forløb kun tælle én gang pr. opgørelsesniveau.</w:t>
      </w:r>
    </w:p>
    <w:p w:rsidR="004C26E6" w:rsidRDefault="004C26E6">
      <w:pPr>
        <w:rPr>
          <w:lang w:val="da-DK"/>
        </w:rPr>
      </w:pPr>
      <w:r>
        <w:rPr>
          <w:lang w:val="da-DK"/>
        </w:rPr>
        <w:t xml:space="preserve">For Skizofreni indeholder datasæt 2b således en observation per afdeling, for hver patient, her kan der være tale om mange observationer på forskellige afdelinger på forskellige tidspunkter. Ved aggregering (datasæt 2a) på eksempelvis landsniveau tæller den enkelte patient kun med én gang. </w:t>
      </w:r>
    </w:p>
    <w:p w:rsidR="004C26E6" w:rsidRDefault="004C26E6" w:rsidP="00267EE7">
      <w:pPr>
        <w:pStyle w:val="Overskrift2"/>
        <w:rPr>
          <w:lang w:val="da-DK"/>
        </w:rPr>
      </w:pPr>
      <w:bookmarkStart w:id="48" w:name="_Toc532222439"/>
      <w:r>
        <w:rPr>
          <w:lang w:val="da-DK"/>
        </w:rPr>
        <w:t>Dansk Kvalitetsdatabase for Fødsler</w:t>
      </w:r>
      <w:bookmarkEnd w:id="48"/>
    </w:p>
    <w:p w:rsidR="004C26E6" w:rsidRPr="00267EE7" w:rsidRDefault="004C26E6" w:rsidP="00267EE7">
      <w:pPr>
        <w:rPr>
          <w:lang w:val="da-DK"/>
        </w:rPr>
      </w:pPr>
      <w:r>
        <w:rPr>
          <w:lang w:val="da-DK"/>
        </w:rPr>
        <w:t xml:space="preserve">I Dansk Kvalitetsdatabase for Fødsler kan der i datasæt 2b indgå records med to forløb med samme </w:t>
      </w:r>
      <w:r w:rsidRPr="009901FA">
        <w:rPr>
          <w:b/>
          <w:lang w:val="da-DK"/>
        </w:rPr>
        <w:t>Dato_skaering</w:t>
      </w:r>
      <w:r>
        <w:rPr>
          <w:lang w:val="da-DK"/>
        </w:rPr>
        <w:t xml:space="preserve">. </w:t>
      </w:r>
      <w:r w:rsidRPr="00267EE7">
        <w:rPr>
          <w:lang w:val="da-DK"/>
        </w:rPr>
        <w:t>Det drejer sig om korrekt indberet</w:t>
      </w:r>
      <w:r>
        <w:rPr>
          <w:lang w:val="da-DK"/>
        </w:rPr>
        <w:t>tede tvillingefødsler, hvor de to</w:t>
      </w:r>
      <w:r w:rsidRPr="00267EE7">
        <w:rPr>
          <w:lang w:val="da-DK"/>
        </w:rPr>
        <w:t xml:space="preserve"> forløb i datasættet svarer</w:t>
      </w:r>
      <w:r>
        <w:rPr>
          <w:lang w:val="da-DK"/>
        </w:rPr>
        <w:t xml:space="preserve"> til de to tvillingebørn. De to</w:t>
      </w:r>
      <w:r w:rsidRPr="00267EE7">
        <w:rPr>
          <w:lang w:val="da-DK"/>
        </w:rPr>
        <w:t xml:space="preserve"> forløb forekommer for indikatorer, som er relevante for de</w:t>
      </w:r>
      <w:r>
        <w:rPr>
          <w:lang w:val="da-DK"/>
        </w:rPr>
        <w:t>n</w:t>
      </w:r>
      <w:r w:rsidRPr="00267EE7">
        <w:rPr>
          <w:lang w:val="da-DK"/>
        </w:rPr>
        <w:t xml:space="preserve"> fødende (1,2,3,4,5 og 8) – men som også bruger o</w:t>
      </w:r>
      <w:r>
        <w:rPr>
          <w:lang w:val="da-DK"/>
        </w:rPr>
        <w:t xml:space="preserve">plysninger fra barnets kontakt. </w:t>
      </w:r>
      <w:r w:rsidRPr="00267EE7">
        <w:rPr>
          <w:lang w:val="da-DK"/>
        </w:rPr>
        <w:t>Ved flerfoldsfødsler hente</w:t>
      </w:r>
      <w:r>
        <w:rPr>
          <w:lang w:val="da-DK"/>
        </w:rPr>
        <w:t>s</w:t>
      </w:r>
      <w:r w:rsidRPr="00267EE7">
        <w:rPr>
          <w:lang w:val="da-DK"/>
        </w:rPr>
        <w:t xml:space="preserve"> oplysningerne til indikatoren fra det førstefødte barn, som det også fremgår af beregningsreglerne:</w:t>
      </w:r>
    </w:p>
    <w:p w:rsidR="004C26E6" w:rsidRPr="009901FA" w:rsidRDefault="004C26E6" w:rsidP="009901FA">
      <w:pPr>
        <w:numPr>
          <w:ilvl w:val="0"/>
          <w:numId w:val="20"/>
        </w:numPr>
        <w:rPr>
          <w:i/>
          <w:lang w:val="da-DK"/>
        </w:rPr>
      </w:pPr>
      <w:r w:rsidRPr="009901FA">
        <w:rPr>
          <w:i/>
          <w:lang w:val="da-DK"/>
        </w:rPr>
        <w:t>Bemærk: i analysen indgår det førstefødte barn per fødsel (dvs. kun én observation per moderens CPR-nummer fra PFR).</w:t>
      </w:r>
    </w:p>
    <w:p w:rsidR="004C26E6" w:rsidRDefault="004C26E6">
      <w:pPr>
        <w:rPr>
          <w:lang w:val="da-DK"/>
        </w:rPr>
      </w:pPr>
      <w:r w:rsidRPr="00267EE7">
        <w:rPr>
          <w:lang w:val="da-DK"/>
        </w:rPr>
        <w:t>Teknisk betyder det, a</w:t>
      </w:r>
      <w:r>
        <w:rPr>
          <w:lang w:val="da-DK"/>
        </w:rPr>
        <w:t>t selv om alle børn for en given fødsel bliver inkluderet i datasæt 2b</w:t>
      </w:r>
      <w:r w:rsidRPr="00267EE7">
        <w:rPr>
          <w:lang w:val="da-DK"/>
        </w:rPr>
        <w:t>, er det kun forløbet med det førstefødte barn, som potentielt kan bidrage til indikatorens nævner og tæller – i alle andre forløb svarende til de resterende bør</w:t>
      </w:r>
      <w:r>
        <w:rPr>
          <w:lang w:val="da-DK"/>
        </w:rPr>
        <w:t xml:space="preserve">n i fødslen sættes variablerne </w:t>
      </w:r>
      <w:r w:rsidRPr="009901FA">
        <w:rPr>
          <w:b/>
          <w:lang w:val="da-DK"/>
        </w:rPr>
        <w:t>Taeller</w:t>
      </w:r>
      <w:r>
        <w:rPr>
          <w:lang w:val="da-DK"/>
        </w:rPr>
        <w:t xml:space="preserve">, </w:t>
      </w:r>
      <w:r w:rsidRPr="009901FA">
        <w:rPr>
          <w:b/>
          <w:lang w:val="da-DK"/>
        </w:rPr>
        <w:t>Naevner</w:t>
      </w:r>
      <w:r>
        <w:rPr>
          <w:lang w:val="da-DK"/>
        </w:rPr>
        <w:t xml:space="preserve"> og </w:t>
      </w:r>
      <w:r w:rsidRPr="009901FA">
        <w:rPr>
          <w:b/>
          <w:lang w:val="da-DK"/>
        </w:rPr>
        <w:t>Naevner_potentiel</w:t>
      </w:r>
      <w:r w:rsidRPr="00267EE7">
        <w:rPr>
          <w:lang w:val="da-DK"/>
        </w:rPr>
        <w:t xml:space="preserve"> til 0 og bidrager således</w:t>
      </w:r>
      <w:r>
        <w:rPr>
          <w:lang w:val="da-DK"/>
        </w:rPr>
        <w:t xml:space="preserve"> ikke til indikatorberegninger.</w:t>
      </w:r>
    </w:p>
    <w:p w:rsidR="004C26E6" w:rsidRPr="00D46000" w:rsidRDefault="004C26E6" w:rsidP="00F36F17">
      <w:pPr>
        <w:pStyle w:val="Overskrift2"/>
        <w:rPr>
          <w:lang w:val="da-DK"/>
        </w:rPr>
      </w:pPr>
      <w:bookmarkStart w:id="49" w:name="_Toc532222440"/>
      <w:r w:rsidRPr="00D46000">
        <w:rPr>
          <w:lang w:val="da-DK"/>
        </w:rPr>
        <w:t>Dansk register for Kronisk Obstruktiv Lungesygdom (KOL)</w:t>
      </w:r>
      <w:bookmarkEnd w:id="49"/>
    </w:p>
    <w:p w:rsidR="004C26E6" w:rsidRPr="00F36F17" w:rsidRDefault="004C26E6" w:rsidP="00F36F17">
      <w:pPr>
        <w:rPr>
          <w:lang w:val="da-DK"/>
        </w:rPr>
      </w:pPr>
      <w:r w:rsidRPr="00F36F17">
        <w:rPr>
          <w:lang w:val="da-DK"/>
        </w:rPr>
        <w:t>Indikatorer for ambulante patienter med KOL opgøres både i årsrapporter og i den løbende afrapportering for en 12-måneders periode. I den løbende afrapportering flyttes denne 12-måneders periode hver måned.</w:t>
      </w:r>
    </w:p>
    <w:p w:rsidR="004C26E6" w:rsidRPr="00F36F17" w:rsidRDefault="004C26E6" w:rsidP="00F36F17">
      <w:pPr>
        <w:rPr>
          <w:lang w:val="da-DK"/>
        </w:rPr>
      </w:pPr>
      <w:r w:rsidRPr="00F36F17">
        <w:rPr>
          <w:lang w:val="da-DK"/>
        </w:rPr>
        <w:t>Der opgøres imidlertid resultater op</w:t>
      </w:r>
      <w:r>
        <w:rPr>
          <w:lang w:val="da-DK"/>
        </w:rPr>
        <w:t>gjort efter kalendermåneder og -</w:t>
      </w:r>
      <w:r w:rsidRPr="00F36F17">
        <w:rPr>
          <w:lang w:val="da-DK"/>
        </w:rPr>
        <w:t>kvartaler. Dette gøres ved, at de ambulante patienter fordeles i opgørelsesmåned efter deres seneste ambulante kontakt i perioden.</w:t>
      </w:r>
    </w:p>
    <w:p w:rsidR="004C26E6" w:rsidRPr="00F36F17" w:rsidRDefault="004C26E6" w:rsidP="00F36F17">
      <w:pPr>
        <w:rPr>
          <w:lang w:val="da-DK"/>
        </w:rPr>
      </w:pPr>
      <w:r w:rsidRPr="00F36F17">
        <w:rPr>
          <w:lang w:val="da-DK"/>
        </w:rPr>
        <w:t xml:space="preserve">Ved at placere patienterne i måneder efter den seneste kontakt, vil der være tendens til at overvurdere den faktiske kvalitet i de seneste måneder af opgørelsesperioden – og undervurdere kvaliteten i de første måneder af opgørelsesperioden. </w:t>
      </w:r>
    </w:p>
    <w:p w:rsidR="004C26E6" w:rsidRPr="00F36F17" w:rsidRDefault="004C26E6" w:rsidP="00F36F17">
      <w:pPr>
        <w:rPr>
          <w:lang w:val="da-DK"/>
        </w:rPr>
      </w:pPr>
      <w:r w:rsidRPr="00F36F17">
        <w:rPr>
          <w:lang w:val="da-DK"/>
        </w:rPr>
        <w:t>Dette fordi der er en tendens til at de patienter, der har flere kontakter, opfylder indikatorerne i højere grad - dvs. dem der fortsat har deres seneste kontakt tilbage i starten af opgørelsesperioden i mindre grad opfylder indikatorerne end dem, der er placeret sidst i perioden og som har større sandsynlighed for at have haft flere kontakter.</w:t>
      </w:r>
    </w:p>
    <w:p w:rsidR="004C26E6" w:rsidRPr="001C330F" w:rsidRDefault="004C26E6" w:rsidP="001C330F">
      <w:pPr>
        <w:rPr>
          <w:rStyle w:val="Strk"/>
          <w:lang w:val="da-DK"/>
        </w:rPr>
      </w:pPr>
      <w:r w:rsidRPr="00D46000">
        <w:rPr>
          <w:bCs/>
          <w:u w:val="single"/>
          <w:lang w:val="da-DK"/>
        </w:rPr>
        <w:t>Betydning af opgørelsesmetoden for den løbende afrapportering</w:t>
      </w:r>
    </w:p>
    <w:p w:rsidR="004C26E6" w:rsidRPr="00F36F17" w:rsidRDefault="004C26E6" w:rsidP="00F36F17">
      <w:pPr>
        <w:rPr>
          <w:rFonts w:ascii="Times New Roman" w:hAnsi="Times New Roman"/>
          <w:sz w:val="24"/>
          <w:szCs w:val="24"/>
          <w:lang w:val="da-DK"/>
        </w:rPr>
      </w:pPr>
      <w:r w:rsidRPr="00F36F17">
        <w:rPr>
          <w:lang w:val="da-DK"/>
        </w:rPr>
        <w:t xml:space="preserve">Pga. metoden med løbende år beregnet generelt og ikke konkret i relation til den enkelte patient, vil der også kunne opstå </w:t>
      </w:r>
      <w:r>
        <w:rPr>
          <w:lang w:val="da-DK"/>
        </w:rPr>
        <w:t xml:space="preserve">en </w:t>
      </w:r>
      <w:r w:rsidRPr="00F36F17">
        <w:rPr>
          <w:lang w:val="da-DK"/>
        </w:rPr>
        <w:t>situation, hvor patienten i en periode opfylder indikatoren og senere falder ud som ikke opfyldende. </w:t>
      </w:r>
    </w:p>
    <w:p w:rsidR="004C26E6" w:rsidRPr="00F36F17" w:rsidRDefault="004C26E6" w:rsidP="001C330F">
      <w:pPr>
        <w:pStyle w:val="Eksempeloverskrift"/>
      </w:pPr>
      <w:r w:rsidRPr="00F36F17">
        <w:t>Eksempel:</w:t>
      </w:r>
    </w:p>
    <w:p w:rsidR="004C26E6" w:rsidRPr="00F36F17" w:rsidRDefault="004C26E6" w:rsidP="001C330F">
      <w:pPr>
        <w:pStyle w:val="Eksempel"/>
        <w:tabs>
          <w:tab w:val="left" w:pos="964"/>
        </w:tabs>
      </w:pPr>
      <w:r w:rsidRPr="00F36F17">
        <w:t>I april 2014 opgøres resultaterne for 1.4 2013 – 31.3 2014. I den periode findes alle ambulante kontakter på en given patient og der opgøres, om de har fået bestemt måling – f.eks. måling af lungefunktion.</w:t>
      </w:r>
    </w:p>
    <w:p w:rsidR="004C26E6" w:rsidRPr="00F36F17" w:rsidRDefault="004C26E6" w:rsidP="001C330F">
      <w:pPr>
        <w:pStyle w:val="Eksempel"/>
        <w:tabs>
          <w:tab w:val="left" w:pos="964"/>
        </w:tabs>
      </w:pPr>
      <w:r w:rsidRPr="00F36F17">
        <w:t>I september 2014 opgøres resultaterne for 1.10. 2013 – 30.09.2014. I den periode findes alle ambulante kontakter på en given patient og der opgøres, om de har fået bestemt måling – f.eks. måling af lungefunktion.</w:t>
      </w:r>
    </w:p>
    <w:p w:rsidR="004C26E6" w:rsidRPr="00F36F17" w:rsidRDefault="004C26E6" w:rsidP="001C330F">
      <w:pPr>
        <w:pStyle w:val="Eksempel"/>
        <w:tabs>
          <w:tab w:val="left" w:pos="964"/>
        </w:tabs>
      </w:pPr>
      <w:r w:rsidRPr="00F36F17">
        <w:t>Hvis en given patienter har seneste ambulante kontakt 1.1.2014 – og har fået foretaget en måling af lungefunktion d. 1.8.2013, så vil patienten i opgørelsen i april 2014 opfylde indikatoren. Men i opgørelsen i september 2014 vil målingen i august 2013 været blevet for ”gammel” og patienten vil ikke længere opfylde indikatoren.</w:t>
      </w:r>
    </w:p>
    <w:p w:rsidR="004C26E6" w:rsidRDefault="004C26E6" w:rsidP="001C330F">
      <w:pPr>
        <w:rPr>
          <w:lang w:val="da-DK"/>
        </w:rPr>
      </w:pPr>
      <w:r w:rsidRPr="001C330F">
        <w:rPr>
          <w:lang w:val="da-DK"/>
        </w:rPr>
        <w:t>I fastsættelse af standarder er taget højde for, at der kan være bestemte forhold, der gør sig gældende, som bevirker, at det ikke er muligt, at opfylde indikatoren. Eksempelvis kan patienten have skiftet behandlingssted efter seneste kontakt, hvorfor der ikke er mulighed for at opfylde indikatoren for undersøge</w:t>
      </w:r>
      <w:r>
        <w:rPr>
          <w:lang w:val="da-DK"/>
        </w:rPr>
        <w:t>lser, der ikke er foretaget i forbindelse med</w:t>
      </w:r>
      <w:r w:rsidRPr="001C330F">
        <w:rPr>
          <w:lang w:val="da-DK"/>
        </w:rPr>
        <w:t xml:space="preserve"> seneste kontakt.</w:t>
      </w:r>
    </w:p>
    <w:p w:rsidR="004C26E6" w:rsidRDefault="00457ECB" w:rsidP="00457ECB">
      <w:pPr>
        <w:pStyle w:val="Overskrift2"/>
        <w:ind w:left="576" w:firstLine="275"/>
      </w:pPr>
      <w:bookmarkStart w:id="50" w:name="_Toc532222441"/>
      <w:r>
        <w:t>Sclerosebehandlingsregistret</w:t>
      </w:r>
      <w:bookmarkEnd w:id="50"/>
    </w:p>
    <w:p w:rsidR="00372AD0" w:rsidRDefault="00372AD0" w:rsidP="00372AD0">
      <w:pPr>
        <w:rPr>
          <w:lang w:val="da-DK"/>
        </w:rPr>
      </w:pPr>
      <w:r>
        <w:rPr>
          <w:lang w:val="da-DK"/>
        </w:rPr>
        <w:t xml:space="preserve">Pr. okt. 2020 er afrapportering omlagt, så der afrapporteres resultater måneds-, kvartals og årsvist sv.t. standard ift. tidligere afrapportering, der alene var årsopgjort. </w:t>
      </w:r>
      <w:r>
        <w:t xml:space="preserve"> For </w:t>
      </w:r>
      <w:r>
        <w:t xml:space="preserve">hovedparten af indikatorer, hvor </w:t>
      </w:r>
      <w:r>
        <w:t xml:space="preserve">der </w:t>
      </w:r>
      <w:r>
        <w:t xml:space="preserve">er </w:t>
      </w:r>
      <w:r>
        <w:t xml:space="preserve">en klar skæringsdato (diagnosedato eller startdato for behandling), og </w:t>
      </w:r>
      <w:r>
        <w:t>tæller kun med i én periode. En række i</w:t>
      </w:r>
      <w:r>
        <w:t>ndik</w:t>
      </w:r>
      <w:r>
        <w:t>atorer går på årlig opfølgning. Her placeres resultaterne baseret på patientens startdato for behandling</w:t>
      </w:r>
      <w:r>
        <w:t>. En patient som starter behandling 15/3/2017 vil således tælle med i marts måned de efterfølgende år, indtil patienten ikke længe er i behandling.</w:t>
      </w:r>
    </w:p>
    <w:p w:rsidR="00372AD0" w:rsidRDefault="00372AD0" w:rsidP="00372AD0"/>
    <w:p w:rsidR="00457ECB" w:rsidRPr="00457ECB" w:rsidRDefault="00457ECB" w:rsidP="00457ECB">
      <w:pPr>
        <w:rPr>
          <w:lang w:val="da-DK"/>
        </w:rPr>
      </w:pPr>
    </w:p>
    <w:p w:rsidR="004C26E6" w:rsidRDefault="004C26E6" w:rsidP="00B341A2">
      <w:pPr>
        <w:pStyle w:val="Overskrift2"/>
        <w:rPr>
          <w:lang w:val="da-DK"/>
        </w:rPr>
      </w:pPr>
      <w:bookmarkStart w:id="51" w:name="_Toc532222442"/>
      <w:r>
        <w:rPr>
          <w:lang w:val="da-DK"/>
        </w:rPr>
        <w:t>HAIBA</w:t>
      </w:r>
      <w:bookmarkEnd w:id="51"/>
    </w:p>
    <w:p w:rsidR="004C26E6" w:rsidRPr="00B341A2" w:rsidRDefault="004C26E6" w:rsidP="00B341A2">
      <w:pPr>
        <w:pStyle w:val="Almindeligtekst"/>
        <w:rPr>
          <w:rStyle w:val="Hyperlink"/>
        </w:rPr>
      </w:pPr>
      <w:r w:rsidRPr="00B341A2">
        <w:rPr>
          <w:rFonts w:ascii="Calibri" w:hAnsi="Calibri"/>
          <w:sz w:val="22"/>
          <w:szCs w:val="22"/>
          <w:lang w:eastAsia="en-US"/>
        </w:rPr>
        <w:t>Der er tale om resultater, der leveres fra en ikke RKKP-database – læs mere her</w:t>
      </w:r>
      <w:r>
        <w:rPr>
          <w:rFonts w:ascii="Calibri" w:hAnsi="Calibri"/>
          <w:sz w:val="22"/>
          <w:szCs w:val="22"/>
          <w:lang w:eastAsia="en-US"/>
        </w:rPr>
        <w:t xml:space="preserve">: </w:t>
      </w:r>
      <w:hyperlink r:id="rId8" w:tooltip="http://www.esundhed.dk/sundhedskvalitet/HAIBA/Sider/HAIBA.aspx" w:history="1">
        <w:r w:rsidRPr="00B341A2">
          <w:rPr>
            <w:rStyle w:val="Hyperlink"/>
            <w:lang w:eastAsia="en-US"/>
          </w:rPr>
          <w:t>http://www.esundhed.dk/sundhedskvalitet/HAIBA/Sider/HAIBA.aspx</w:t>
        </w:r>
      </w:hyperlink>
    </w:p>
    <w:p w:rsidR="004C26E6" w:rsidRPr="00B341A2" w:rsidRDefault="004C26E6" w:rsidP="00B341A2">
      <w:pPr>
        <w:pStyle w:val="Almindeligtekst"/>
        <w:rPr>
          <w:rFonts w:ascii="Calibri" w:hAnsi="Calibri"/>
          <w:sz w:val="22"/>
          <w:szCs w:val="22"/>
          <w:lang w:eastAsia="en-US"/>
        </w:rPr>
      </w:pPr>
    </w:p>
    <w:p w:rsidR="004C26E6" w:rsidRPr="00B341A2" w:rsidRDefault="004C26E6" w:rsidP="00B341A2">
      <w:pPr>
        <w:pStyle w:val="Almindeligtekst"/>
        <w:rPr>
          <w:rFonts w:ascii="Calibri" w:hAnsi="Calibri"/>
          <w:sz w:val="22"/>
          <w:szCs w:val="22"/>
          <w:lang w:eastAsia="en-US"/>
        </w:rPr>
      </w:pPr>
    </w:p>
    <w:p w:rsidR="004C26E6" w:rsidRPr="00B341A2" w:rsidRDefault="004C26E6" w:rsidP="00B341A2">
      <w:pPr>
        <w:pStyle w:val="Almindeligtekst"/>
        <w:rPr>
          <w:rFonts w:ascii="Calibri" w:hAnsi="Calibri"/>
          <w:sz w:val="22"/>
          <w:szCs w:val="22"/>
          <w:lang w:eastAsia="en-US"/>
        </w:rPr>
      </w:pPr>
      <w:r w:rsidRPr="00B341A2">
        <w:rPr>
          <w:rFonts w:ascii="Calibri" w:hAnsi="Calibri"/>
          <w:sz w:val="22"/>
          <w:szCs w:val="22"/>
          <w:lang w:eastAsia="en-US"/>
        </w:rPr>
        <w:t>Der leveres alene aggregerede resultater – dvs. der er ikke medfølgende oplysninger om inkluderede patientforløb.</w:t>
      </w:r>
    </w:p>
    <w:p w:rsidR="004C26E6" w:rsidRPr="00B341A2" w:rsidRDefault="004C26E6" w:rsidP="00B341A2">
      <w:pPr>
        <w:pStyle w:val="Almindeligtekst"/>
        <w:rPr>
          <w:rFonts w:ascii="Calibri" w:hAnsi="Calibri"/>
          <w:sz w:val="22"/>
          <w:szCs w:val="22"/>
          <w:lang w:eastAsia="en-US"/>
        </w:rPr>
      </w:pPr>
    </w:p>
    <w:p w:rsidR="002F1569" w:rsidRPr="002F1569" w:rsidRDefault="002F1569" w:rsidP="002F1569">
      <w:pPr>
        <w:rPr>
          <w:lang w:val="da-DK"/>
        </w:rPr>
      </w:pPr>
      <w:r w:rsidRPr="002F1569">
        <w:rPr>
          <w:lang w:val="da-DK"/>
        </w:rPr>
        <w:t>For bakteriæmi, urinvejsinfektioner og Clostridium difficile i Tidsreference er 99 (andet) angivet. Det dækker over, at patienterne indgår efter deres prøvetagningsdato. For postoperative infektioner er Tidsreference 12</w:t>
      </w:r>
      <w:r>
        <w:rPr>
          <w:lang w:val="da-DK"/>
        </w:rPr>
        <w:t xml:space="preserve"> angivet</w:t>
      </w:r>
      <w:r w:rsidRPr="002F1569">
        <w:rPr>
          <w:lang w:val="da-DK"/>
        </w:rPr>
        <w:t>, dvs. datoen af den primære operation (indexoperation).</w:t>
      </w:r>
    </w:p>
    <w:p w:rsidR="004C26E6" w:rsidRPr="00B341A2" w:rsidRDefault="002F1569" w:rsidP="002F1569">
      <w:pPr>
        <w:rPr>
          <w:lang w:val="da-DK"/>
        </w:rPr>
      </w:pPr>
      <w:r w:rsidRPr="002F1569">
        <w:rPr>
          <w:lang w:val="da-DK"/>
        </w:rPr>
        <w:t>I nævneren i opgørelser af bakteriæmi og urinvejsinfektioner inkluderer forløb alle dage, fra 48 timer efter indlæggelsen indtil 48 timer efter udskrivning, eller indtil der opstår en infektion. Til Clostridium difficile indgår også ambulante procedurer. Og til postoperative infektioner indgår alle indexoperationer i perioden som nævner.</w:t>
      </w:r>
    </w:p>
    <w:p w:rsidR="004C26E6" w:rsidRPr="00B341A2" w:rsidRDefault="004C26E6" w:rsidP="00B341A2">
      <w:pPr>
        <w:rPr>
          <w:lang w:val="da-DK"/>
        </w:rPr>
      </w:pPr>
      <w:r w:rsidRPr="00B341A2">
        <w:rPr>
          <w:lang w:val="da-DK"/>
        </w:rPr>
        <w:t xml:space="preserve">Faglige spørgsmål til opgørelserne rettes til </w:t>
      </w:r>
      <w:hyperlink r:id="rId9" w:tooltip="mailto:haiba@ssi.dk" w:history="1">
        <w:r w:rsidRPr="00B341A2">
          <w:rPr>
            <w:rStyle w:val="Hyperlink"/>
            <w:lang w:val="da-DK"/>
          </w:rPr>
          <w:t>haiba@ssi.dk</w:t>
        </w:r>
      </w:hyperlink>
      <w:r w:rsidRPr="00B341A2">
        <w:rPr>
          <w:lang w:val="da-DK"/>
        </w:rPr>
        <w:t>.</w:t>
      </w:r>
    </w:p>
    <w:p w:rsidR="004C26E6" w:rsidRPr="00B341A2" w:rsidRDefault="004C26E6" w:rsidP="00B341A2">
      <w:pPr>
        <w:rPr>
          <w:lang w:val="da-DK"/>
        </w:rPr>
      </w:pPr>
      <w:r w:rsidRPr="00B341A2">
        <w:rPr>
          <w:lang w:val="da-DK"/>
        </w:rPr>
        <w:t xml:space="preserve">Tekniske spørgsmål til opsætning af data i </w:t>
      </w:r>
      <w:r w:rsidR="002C7A7D">
        <w:rPr>
          <w:lang w:val="da-DK"/>
        </w:rPr>
        <w:t>KKA</w:t>
      </w:r>
      <w:r w:rsidRPr="00B341A2">
        <w:rPr>
          <w:lang w:val="da-DK"/>
        </w:rPr>
        <w:t xml:space="preserve"> rettes til </w:t>
      </w:r>
      <w:hyperlink r:id="rId10" w:history="1">
        <w:r w:rsidR="002F1569" w:rsidRPr="00A1394F">
          <w:rPr>
            <w:rStyle w:val="Hyperlink"/>
            <w:lang w:val="da-DK"/>
          </w:rPr>
          <w:t>fagligkvalitet@rkkp.dk</w:t>
        </w:r>
      </w:hyperlink>
      <w:r w:rsidR="002F1569">
        <w:rPr>
          <w:lang w:val="da-DK"/>
        </w:rPr>
        <w:t xml:space="preserve">. </w:t>
      </w:r>
    </w:p>
    <w:p w:rsidR="004C26E6" w:rsidRDefault="004C26E6" w:rsidP="00757C08">
      <w:pPr>
        <w:pStyle w:val="Overskrift1"/>
        <w:rPr>
          <w:lang w:val="da-DK"/>
        </w:rPr>
      </w:pPr>
      <w:bookmarkStart w:id="52" w:name="_Toc532222443"/>
      <w:r w:rsidRPr="00165EAE">
        <w:rPr>
          <w:lang w:val="da-DK"/>
        </w:rPr>
        <w:t>Oversigt over aktuelle leveringer og officielle forkortelser</w:t>
      </w:r>
      <w:bookmarkEnd w:id="52"/>
    </w:p>
    <w:p w:rsidR="004C26E6" w:rsidRDefault="004C26E6" w:rsidP="00757C08">
      <w:pPr>
        <w:rPr>
          <w:lang w:val="da-DK"/>
        </w:rPr>
      </w:pPr>
      <w:r>
        <w:rPr>
          <w:lang w:val="da-DK"/>
        </w:rPr>
        <w:t xml:space="preserve">Oversigt inkl. forkortelser kan ses i </w:t>
      </w:r>
      <w:r>
        <w:rPr>
          <w:i/>
          <w:lang w:val="da-DK"/>
        </w:rPr>
        <w:t>Leveringskalender</w:t>
      </w:r>
      <w:r>
        <w:rPr>
          <w:lang w:val="da-DK"/>
        </w:rPr>
        <w:t xml:space="preserve"> på: </w:t>
      </w:r>
    </w:p>
    <w:p w:rsidR="004C26E6" w:rsidRPr="003D4207" w:rsidRDefault="001124B0" w:rsidP="003D4207">
      <w:pPr>
        <w:rPr>
          <w:lang w:val="da-DK"/>
        </w:rPr>
      </w:pPr>
      <w:hyperlink r:id="rId11" w:history="1">
        <w:r w:rsidR="004C26E6" w:rsidRPr="00460E7F">
          <w:rPr>
            <w:rStyle w:val="Hyperlink"/>
            <w:lang w:val="da-DK"/>
          </w:rPr>
          <w:t>http://www.rkkp.dk/afrapportering/l%C3%B8bende+afrapportering</w:t>
        </w:r>
      </w:hyperlink>
      <w:r w:rsidR="004C26E6" w:rsidRPr="003D4207">
        <w:rPr>
          <w:lang w:val="da-DK"/>
        </w:rPr>
        <w:t xml:space="preserve"> </w:t>
      </w:r>
    </w:p>
    <w:p w:rsidR="004C26E6" w:rsidRPr="00FE726A" w:rsidRDefault="004C26E6" w:rsidP="00FE726A">
      <w:pPr>
        <w:pStyle w:val="Overskrift1"/>
        <w:rPr>
          <w:lang w:val="da-DK"/>
        </w:rPr>
      </w:pPr>
      <w:bookmarkStart w:id="53" w:name="_Toc532222444"/>
      <w:r w:rsidRPr="00FE726A">
        <w:rPr>
          <w:lang w:val="da-DK"/>
        </w:rPr>
        <w:t>Forskelle mellem løbende leveringer og årsrapporter</w:t>
      </w:r>
      <w:bookmarkEnd w:id="53"/>
    </w:p>
    <w:p w:rsidR="004C26E6" w:rsidRPr="00FE726A" w:rsidRDefault="004C26E6" w:rsidP="00FE726A">
      <w:pPr>
        <w:rPr>
          <w:lang w:val="da-DK"/>
        </w:rPr>
      </w:pPr>
      <w:r w:rsidRPr="00FE726A">
        <w:rPr>
          <w:lang w:val="da-DK"/>
        </w:rPr>
        <w:t>Løbende resultater beregnes på opdaterede data fra databaserne. Der opgøres årsresultater tilbage i tiden, og disse vil afvige fra resultater i årsrapporter, hvis der er sket efterindberetning til databasen eller ændringer i de fødesystemer, der er til</w:t>
      </w:r>
      <w:r>
        <w:rPr>
          <w:lang w:val="da-DK"/>
        </w:rPr>
        <w:t xml:space="preserve"> en</w:t>
      </w:r>
      <w:r w:rsidRPr="00FE726A">
        <w:rPr>
          <w:lang w:val="da-DK"/>
        </w:rPr>
        <w:t xml:space="preserve"> database (f.eks. patientadministrative systemer). Dermed kan ikke ske direkte sammenligning mellem årsrapporter og løbende resultater.</w:t>
      </w:r>
    </w:p>
    <w:p w:rsidR="004C26E6" w:rsidRPr="00FE726A" w:rsidRDefault="004C26E6" w:rsidP="00FE726A">
      <w:pPr>
        <w:rPr>
          <w:lang w:val="da-DK"/>
        </w:rPr>
      </w:pPr>
      <w:r w:rsidRPr="00FE726A">
        <w:rPr>
          <w:lang w:val="da-DK"/>
        </w:rPr>
        <w:t>RKKP-organisationen står selvfølgelig til rådighed, hvis der ønskes nærmere forklaring på evt. konkrete forskelle i afrapporterede data.</w:t>
      </w:r>
    </w:p>
    <w:p w:rsidR="004C26E6" w:rsidRPr="00FE726A" w:rsidRDefault="004C26E6" w:rsidP="00FE726A">
      <w:pPr>
        <w:rPr>
          <w:lang w:val="da-DK"/>
        </w:rPr>
      </w:pPr>
      <w:r w:rsidRPr="00FE726A">
        <w:rPr>
          <w:lang w:val="da-DK"/>
        </w:rPr>
        <w:t>For databaser, hvor der er særlige grunde til forskelle i løbende opgørelser og årsrapporter, anføres det nedenfor:</w:t>
      </w:r>
    </w:p>
    <w:p w:rsidR="004C26E6" w:rsidRPr="00FE726A" w:rsidRDefault="004C26E6" w:rsidP="00FE726A">
      <w:pPr>
        <w:pStyle w:val="Overskrift2"/>
        <w:rPr>
          <w:lang w:val="da-DK"/>
        </w:rPr>
      </w:pPr>
      <w:bookmarkStart w:id="54" w:name="_Toc532222445"/>
      <w:r w:rsidRPr="00FE726A">
        <w:rPr>
          <w:lang w:val="da-DK"/>
        </w:rPr>
        <w:t>DaProCa (prostatacancer)</w:t>
      </w:r>
      <w:bookmarkEnd w:id="54"/>
    </w:p>
    <w:p w:rsidR="004C26E6" w:rsidRPr="00FE726A" w:rsidRDefault="004C26E6" w:rsidP="00FE726A">
      <w:pPr>
        <w:rPr>
          <w:lang w:val="da-DK"/>
        </w:rPr>
      </w:pPr>
      <w:r w:rsidRPr="00FE726A">
        <w:rPr>
          <w:lang w:val="da-DK"/>
        </w:rPr>
        <w:t>Forskelle mellem årsrapport 2012 og efterfølgende løbende leveringer:</w:t>
      </w:r>
    </w:p>
    <w:p w:rsidR="004C26E6" w:rsidRPr="00FE726A" w:rsidRDefault="004C26E6" w:rsidP="00FE726A">
      <w:pPr>
        <w:numPr>
          <w:ilvl w:val="0"/>
          <w:numId w:val="10"/>
        </w:numPr>
        <w:rPr>
          <w:lang w:val="da-DK"/>
        </w:rPr>
      </w:pPr>
      <w:r w:rsidRPr="00FE726A">
        <w:rPr>
          <w:lang w:val="da-DK"/>
        </w:rPr>
        <w:t xml:space="preserve">For indikator 2 (behov for blodtransfusion): jf. årsrapportens kommentarer </w:t>
      </w:r>
      <w:r w:rsidRPr="00FE726A">
        <w:rPr>
          <w:i/>
          <w:iCs/>
          <w:lang w:val="da-DK"/>
        </w:rPr>
        <w:t xml:space="preserve">” Transfusionsdatabasen er endnu ikke fuldt opdateret for 2012, så antallet af transfusioner må fortolkes med forbehold.” </w:t>
      </w:r>
      <w:r w:rsidRPr="00FE726A">
        <w:rPr>
          <w:lang w:val="da-DK"/>
        </w:rPr>
        <w:t>Her er efterfølgende sket en fuld opdatering af transfusionsdatabasen og dermed er det opgjorte antal af patienter med behov for transfusion steget.</w:t>
      </w:r>
    </w:p>
    <w:p w:rsidR="004C26E6" w:rsidRPr="008E4CB2" w:rsidRDefault="004C26E6" w:rsidP="003D4207">
      <w:pPr>
        <w:numPr>
          <w:ilvl w:val="0"/>
          <w:numId w:val="10"/>
        </w:numPr>
        <w:rPr>
          <w:lang w:val="da-DK"/>
        </w:rPr>
      </w:pPr>
      <w:r w:rsidRPr="00FE726A">
        <w:rPr>
          <w:lang w:val="da-DK"/>
        </w:rPr>
        <w:t>I forbindelse med opsætning til kvartalsrapport er konstateret mulighed for en bedre periodeafgrænsning ift. fordeling af patienter på årene. Dette har medført nogle mindre justeringer i indikatorresultaterne. For god ordens skyld skal understreges, at forskellene i periodeafgrænsningerne ikke har en karakter, der på nogen måde påvirker validiteten af resultaterne offentliggjort i årsrapporten.</w:t>
      </w:r>
    </w:p>
    <w:p w:rsidR="004C26E6" w:rsidRDefault="004C26E6" w:rsidP="00D46000">
      <w:pPr>
        <w:pStyle w:val="Overskrift1"/>
        <w:rPr>
          <w:lang w:val="da-DK"/>
        </w:rPr>
      </w:pPr>
      <w:bookmarkStart w:id="55" w:name="_Toc532222446"/>
      <w:r>
        <w:rPr>
          <w:lang w:val="da-DK"/>
        </w:rPr>
        <w:t>Specielle afrapporteringsformer</w:t>
      </w:r>
      <w:bookmarkEnd w:id="55"/>
    </w:p>
    <w:p w:rsidR="004C26E6" w:rsidRDefault="004C26E6" w:rsidP="00D46000">
      <w:pPr>
        <w:pStyle w:val="Overskrift2"/>
        <w:rPr>
          <w:lang w:val="da-DK"/>
        </w:rPr>
      </w:pPr>
      <w:bookmarkStart w:id="56" w:name="_Toc532222447"/>
      <w:r>
        <w:rPr>
          <w:lang w:val="da-DK"/>
        </w:rPr>
        <w:t>Afrapportering af Poissonrater</w:t>
      </w:r>
      <w:bookmarkEnd w:id="56"/>
      <w:r>
        <w:rPr>
          <w:lang w:val="da-DK"/>
        </w:rPr>
        <w:t xml:space="preserve"> </w:t>
      </w:r>
    </w:p>
    <w:p w:rsidR="004C26E6" w:rsidRPr="00D46000" w:rsidRDefault="004C26E6" w:rsidP="00D46000">
      <w:pPr>
        <w:rPr>
          <w:lang w:val="da-DK"/>
        </w:rPr>
      </w:pPr>
      <w:r>
        <w:rPr>
          <w:szCs w:val="20"/>
          <w:lang w:val="da-DK"/>
        </w:rPr>
        <w:t xml:space="preserve">Der er for den tekniske dokumentation af Generisk Model ikke redegjort for hvordan Poissonrater kan afrapporteres via modelle. I forbindelse med årsrapport testdatasæt er der leveret en indikator opgjort som Poissonrate, nærværende afsnit redegør for hvordan dette er implementeret. </w:t>
      </w:r>
      <w:r w:rsidRPr="00D46000">
        <w:rPr>
          <w:szCs w:val="20"/>
          <w:lang w:val="da-DK"/>
        </w:rPr>
        <w:t>Kodningen af de væsentligste variable beskrives nedenfor.</w:t>
      </w:r>
      <w:r>
        <w:rPr>
          <w:szCs w:val="20"/>
          <w:lang w:val="da-DK"/>
        </w:rPr>
        <w:t xml:space="preserve"> Beskrivelsen dækker også efterfølgende implementering af afrapportering for HAIBA</w:t>
      </w:r>
    </w:p>
    <w:p w:rsidR="004C26E6" w:rsidRDefault="004C26E6" w:rsidP="00D46000">
      <w:pPr>
        <w:rPr>
          <w:b/>
          <w:szCs w:val="20"/>
        </w:rPr>
      </w:pPr>
      <w:r>
        <w:rPr>
          <w:b/>
          <w:szCs w:val="20"/>
        </w:rPr>
        <w:t>Datasæt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7624"/>
      </w:tblGrid>
      <w:tr w:rsidR="004C26E6" w:rsidTr="005662A6">
        <w:tc>
          <w:tcPr>
            <w:tcW w:w="1554"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Variabel</w:t>
            </w:r>
          </w:p>
        </w:tc>
        <w:tc>
          <w:tcPr>
            <w:tcW w:w="7624"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Kommentar</w:t>
            </w:r>
          </w:p>
        </w:tc>
      </w:tr>
      <w:tr w:rsidR="004C26E6" w:rsidTr="005662A6">
        <w:tc>
          <w:tcPr>
            <w:tcW w:w="1554"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Indikatorformat</w:t>
            </w:r>
          </w:p>
        </w:tc>
        <w:tc>
          <w:tcPr>
            <w:tcW w:w="7624" w:type="dxa"/>
          </w:tcPr>
          <w:p w:rsidR="004C26E6" w:rsidRPr="005662A6" w:rsidRDefault="004C26E6" w:rsidP="005662A6">
            <w:pPr>
              <w:spacing w:line="260" w:lineRule="atLeast"/>
              <w:rPr>
                <w:rFonts w:ascii="Arial" w:hAnsi="Arial"/>
                <w:sz w:val="20"/>
                <w:szCs w:val="20"/>
                <w:lang w:val="da-DK" w:eastAsia="da-DK"/>
              </w:rPr>
            </w:pPr>
            <w:r w:rsidRPr="005662A6">
              <w:rPr>
                <w:sz w:val="20"/>
                <w:szCs w:val="20"/>
              </w:rPr>
              <w:t>= ”Rate”</w:t>
            </w:r>
          </w:p>
        </w:tc>
      </w:tr>
      <w:tr w:rsidR="004C26E6" w:rsidRPr="002C7A7D" w:rsidTr="005662A6">
        <w:tc>
          <w:tcPr>
            <w:tcW w:w="1554"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Standard</w:t>
            </w:r>
          </w:p>
        </w:tc>
        <w:tc>
          <w:tcPr>
            <w:tcW w:w="7624" w:type="dxa"/>
          </w:tcPr>
          <w:p w:rsidR="004C26E6" w:rsidRPr="005662A6" w:rsidRDefault="004C26E6" w:rsidP="005662A6">
            <w:pPr>
              <w:spacing w:line="260" w:lineRule="atLeast"/>
              <w:rPr>
                <w:rFonts w:ascii="Arial" w:hAnsi="Arial"/>
                <w:sz w:val="20"/>
                <w:szCs w:val="20"/>
                <w:lang w:val="da-DK" w:eastAsia="da-DK"/>
              </w:rPr>
            </w:pPr>
            <w:r w:rsidRPr="005662A6">
              <w:rPr>
                <w:sz w:val="20"/>
                <w:szCs w:val="20"/>
                <w:lang w:val="da-DK"/>
              </w:rPr>
              <w:t>Kan i teorien være &gt; 100, men typisk vil man kunne tilpasse opgørelsesenhed for at få rate og standard til at være &lt; 100</w:t>
            </w:r>
          </w:p>
        </w:tc>
      </w:tr>
      <w:tr w:rsidR="004C26E6" w:rsidTr="005662A6">
        <w:tc>
          <w:tcPr>
            <w:tcW w:w="1554"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CI_beregning</w:t>
            </w:r>
          </w:p>
        </w:tc>
        <w:tc>
          <w:tcPr>
            <w:tcW w:w="7624" w:type="dxa"/>
          </w:tcPr>
          <w:p w:rsidR="004C26E6" w:rsidRPr="005662A6" w:rsidRDefault="004C26E6" w:rsidP="005662A6">
            <w:pPr>
              <w:spacing w:line="260" w:lineRule="atLeast"/>
              <w:rPr>
                <w:rFonts w:ascii="Arial" w:hAnsi="Arial"/>
                <w:sz w:val="20"/>
                <w:szCs w:val="20"/>
                <w:lang w:val="da-DK" w:eastAsia="da-DK"/>
              </w:rPr>
            </w:pPr>
            <w:r w:rsidRPr="005662A6">
              <w:rPr>
                <w:sz w:val="20"/>
                <w:szCs w:val="20"/>
              </w:rPr>
              <w:t>= 8 (Exact Poisson)</w:t>
            </w:r>
          </w:p>
        </w:tc>
      </w:tr>
      <w:tr w:rsidR="004C26E6" w:rsidRPr="002C7A7D" w:rsidTr="005662A6">
        <w:tc>
          <w:tcPr>
            <w:tcW w:w="1554"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Enhed</w:t>
            </w:r>
          </w:p>
        </w:tc>
        <w:tc>
          <w:tcPr>
            <w:tcW w:w="7624" w:type="dxa"/>
          </w:tcPr>
          <w:p w:rsidR="004C26E6" w:rsidRPr="005662A6" w:rsidRDefault="004C26E6">
            <w:pPr>
              <w:rPr>
                <w:rFonts w:ascii="Arial" w:hAnsi="Arial"/>
                <w:sz w:val="20"/>
                <w:szCs w:val="20"/>
                <w:lang w:val="da-DK"/>
              </w:rPr>
            </w:pPr>
            <w:r w:rsidRPr="005662A6">
              <w:rPr>
                <w:sz w:val="20"/>
                <w:szCs w:val="20"/>
                <w:lang w:val="da-DK"/>
              </w:rPr>
              <w:t xml:space="preserve">= ”Per 100 personår” i dette eksempel. </w:t>
            </w:r>
          </w:p>
          <w:p w:rsidR="004C26E6" w:rsidRPr="005662A6" w:rsidRDefault="004C26E6" w:rsidP="005662A6">
            <w:pPr>
              <w:spacing w:line="260" w:lineRule="atLeast"/>
              <w:rPr>
                <w:rFonts w:ascii="Arial" w:hAnsi="Arial"/>
                <w:sz w:val="20"/>
                <w:szCs w:val="20"/>
                <w:lang w:val="da-DK" w:eastAsia="da-DK"/>
              </w:rPr>
            </w:pPr>
          </w:p>
        </w:tc>
      </w:tr>
    </w:tbl>
    <w:p w:rsidR="004C26E6" w:rsidRDefault="004C26E6" w:rsidP="00D46000">
      <w:pPr>
        <w:rPr>
          <w:rFonts w:ascii="Arial" w:hAnsi="Arial"/>
          <w:sz w:val="20"/>
          <w:szCs w:val="20"/>
          <w:lang w:val="da-DK" w:eastAsia="da-DK"/>
        </w:rPr>
      </w:pPr>
    </w:p>
    <w:p w:rsidR="004C26E6" w:rsidRDefault="004C26E6" w:rsidP="00D46000">
      <w:pPr>
        <w:rPr>
          <w:b/>
          <w:szCs w:val="20"/>
        </w:rPr>
      </w:pPr>
      <w:r>
        <w:rPr>
          <w:b/>
          <w:szCs w:val="20"/>
        </w:rPr>
        <w:t>Datasæt 2a: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1"/>
        <w:gridCol w:w="7624"/>
      </w:tblGrid>
      <w:tr w:rsidR="004C26E6" w:rsidTr="00B341A2">
        <w:tc>
          <w:tcPr>
            <w:tcW w:w="1781"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Variabel</w:t>
            </w:r>
          </w:p>
        </w:tc>
        <w:tc>
          <w:tcPr>
            <w:tcW w:w="7624"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Kommentar</w:t>
            </w:r>
          </w:p>
        </w:tc>
      </w:tr>
      <w:tr w:rsidR="004C26E6" w:rsidRPr="002C7A7D" w:rsidTr="00B341A2">
        <w:tc>
          <w:tcPr>
            <w:tcW w:w="1781"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Taeller</w:t>
            </w:r>
          </w:p>
        </w:tc>
        <w:tc>
          <w:tcPr>
            <w:tcW w:w="7624" w:type="dxa"/>
          </w:tcPr>
          <w:p w:rsidR="004C26E6" w:rsidRPr="005662A6" w:rsidRDefault="004C26E6" w:rsidP="005662A6">
            <w:pPr>
              <w:spacing w:line="260" w:lineRule="atLeast"/>
              <w:rPr>
                <w:rFonts w:ascii="Arial" w:hAnsi="Arial"/>
                <w:sz w:val="20"/>
                <w:szCs w:val="20"/>
                <w:lang w:val="da-DK" w:eastAsia="da-DK"/>
              </w:rPr>
            </w:pPr>
            <w:r w:rsidRPr="005662A6">
              <w:rPr>
                <w:sz w:val="20"/>
                <w:szCs w:val="20"/>
                <w:lang w:val="da-DK"/>
              </w:rPr>
              <w:t>Antal failures, aggregeret på tid og organisation</w:t>
            </w:r>
          </w:p>
        </w:tc>
      </w:tr>
      <w:tr w:rsidR="004C26E6" w:rsidRPr="002C7A7D" w:rsidTr="00B341A2">
        <w:tc>
          <w:tcPr>
            <w:tcW w:w="1781"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Naevner</w:t>
            </w:r>
          </w:p>
        </w:tc>
        <w:tc>
          <w:tcPr>
            <w:tcW w:w="7624" w:type="dxa"/>
          </w:tcPr>
          <w:p w:rsidR="004C26E6" w:rsidRPr="00B341A2" w:rsidRDefault="004C26E6" w:rsidP="005662A6">
            <w:pPr>
              <w:spacing w:line="260" w:lineRule="atLeast"/>
              <w:rPr>
                <w:sz w:val="20"/>
                <w:szCs w:val="20"/>
                <w:lang w:val="da-DK"/>
              </w:rPr>
            </w:pPr>
            <w:r w:rsidRPr="005662A6">
              <w:rPr>
                <w:sz w:val="20"/>
                <w:szCs w:val="20"/>
                <w:lang w:val="da-DK"/>
              </w:rPr>
              <w:t>Antal eksponerede patienter, aggregeret på tid og organisation.</w:t>
            </w:r>
            <w:r>
              <w:rPr>
                <w:sz w:val="20"/>
                <w:szCs w:val="20"/>
                <w:lang w:val="da-DK"/>
              </w:rPr>
              <w:t>*</w:t>
            </w:r>
          </w:p>
        </w:tc>
      </w:tr>
      <w:tr w:rsidR="004C26E6" w:rsidRPr="002C7A7D" w:rsidTr="00B341A2">
        <w:tc>
          <w:tcPr>
            <w:tcW w:w="1781"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Naevner_potentiel</w:t>
            </w:r>
          </w:p>
        </w:tc>
        <w:tc>
          <w:tcPr>
            <w:tcW w:w="7624" w:type="dxa"/>
          </w:tcPr>
          <w:p w:rsidR="004C26E6" w:rsidRPr="005662A6" w:rsidRDefault="004C26E6" w:rsidP="005662A6">
            <w:pPr>
              <w:spacing w:line="260" w:lineRule="atLeast"/>
              <w:rPr>
                <w:rFonts w:ascii="Arial" w:hAnsi="Arial"/>
                <w:sz w:val="20"/>
                <w:szCs w:val="20"/>
                <w:lang w:val="da-DK" w:eastAsia="da-DK"/>
              </w:rPr>
            </w:pPr>
            <w:r w:rsidRPr="005662A6">
              <w:rPr>
                <w:sz w:val="20"/>
                <w:szCs w:val="20"/>
                <w:lang w:val="da-DK"/>
              </w:rPr>
              <w:t>Antal potentielt eksponerede patienter, aggregeret på tid og organisation</w:t>
            </w:r>
            <w:r>
              <w:rPr>
                <w:sz w:val="20"/>
                <w:szCs w:val="20"/>
                <w:lang w:val="da-DK"/>
              </w:rPr>
              <w:t>*</w:t>
            </w:r>
          </w:p>
        </w:tc>
      </w:tr>
      <w:tr w:rsidR="004C26E6" w:rsidTr="00B341A2">
        <w:tc>
          <w:tcPr>
            <w:tcW w:w="1781"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Vaerdi</w:t>
            </w:r>
          </w:p>
        </w:tc>
        <w:tc>
          <w:tcPr>
            <w:tcW w:w="7624" w:type="dxa"/>
          </w:tcPr>
          <w:p w:rsidR="004C26E6" w:rsidRPr="005662A6" w:rsidRDefault="004C26E6" w:rsidP="005662A6">
            <w:pPr>
              <w:spacing w:line="260" w:lineRule="atLeast"/>
              <w:rPr>
                <w:rFonts w:ascii="Arial" w:hAnsi="Arial"/>
                <w:sz w:val="20"/>
                <w:szCs w:val="20"/>
                <w:lang w:val="da-DK" w:eastAsia="da-DK"/>
              </w:rPr>
            </w:pPr>
            <w:r w:rsidRPr="005662A6">
              <w:rPr>
                <w:sz w:val="20"/>
                <w:szCs w:val="20"/>
                <w:lang w:val="da-DK"/>
              </w:rPr>
              <w:t xml:space="preserve">Rate opgjort på relevant tid og organisation (pr. </w:t>
            </w:r>
            <w:r w:rsidRPr="005662A6">
              <w:rPr>
                <w:i/>
                <w:sz w:val="20"/>
                <w:szCs w:val="20"/>
              </w:rPr>
              <w:t>Enhed</w:t>
            </w:r>
            <w:r w:rsidRPr="005662A6">
              <w:rPr>
                <w:sz w:val="20"/>
                <w:szCs w:val="20"/>
              </w:rPr>
              <w:t>)</w:t>
            </w:r>
          </w:p>
        </w:tc>
      </w:tr>
      <w:tr w:rsidR="004C26E6" w:rsidRPr="002C7A7D" w:rsidTr="00B341A2">
        <w:tc>
          <w:tcPr>
            <w:tcW w:w="1781"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Kommentar</w:t>
            </w:r>
          </w:p>
        </w:tc>
        <w:tc>
          <w:tcPr>
            <w:tcW w:w="7624" w:type="dxa"/>
          </w:tcPr>
          <w:p w:rsidR="004C26E6" w:rsidRPr="005662A6" w:rsidRDefault="004C26E6" w:rsidP="005662A6">
            <w:pPr>
              <w:spacing w:line="260" w:lineRule="atLeast"/>
              <w:rPr>
                <w:rFonts w:ascii="Arial" w:hAnsi="Arial"/>
                <w:sz w:val="20"/>
                <w:szCs w:val="20"/>
                <w:lang w:val="da-DK" w:eastAsia="da-DK"/>
              </w:rPr>
            </w:pPr>
            <w:r w:rsidRPr="005662A6">
              <w:rPr>
                <w:sz w:val="20"/>
                <w:szCs w:val="20"/>
                <w:lang w:val="da-DK"/>
              </w:rPr>
              <w:t>Efter standardtekst (fx. "Samlet eksponeringstid: ") indsættes eksponeringstiden for de eksponerede patienter, aggregeret på tid og organisation. Eksponeringstid skal være formateret i den enhed, som fremgår af variablen Enhed (datasæt 1), dvs. f.eks. per 100 personår.</w:t>
            </w:r>
          </w:p>
        </w:tc>
      </w:tr>
      <w:tr w:rsidR="004C26E6" w:rsidRPr="002C7A7D" w:rsidTr="00614833">
        <w:tc>
          <w:tcPr>
            <w:tcW w:w="9405" w:type="dxa"/>
            <w:gridSpan w:val="2"/>
          </w:tcPr>
          <w:p w:rsidR="004C26E6" w:rsidRPr="00B341A2" w:rsidRDefault="004C26E6" w:rsidP="005662A6">
            <w:pPr>
              <w:spacing w:line="260" w:lineRule="atLeast"/>
              <w:rPr>
                <w:sz w:val="20"/>
                <w:szCs w:val="20"/>
                <w:lang w:val="da-DK"/>
              </w:rPr>
            </w:pPr>
            <w:r w:rsidRPr="00B341A2">
              <w:rPr>
                <w:sz w:val="20"/>
                <w:szCs w:val="20"/>
                <w:lang w:val="da-DK"/>
              </w:rPr>
              <w:t>*Der kan være visse rater, hvor det ikke giver mening at anføre antallet af patienter eller episoder i Naevner og Naevner_potentiel, eksempelvis rater baseret på ”antal risikodøgn” fra HAIBA. I sådanne tilfælde vil Naevner og Naevner_potentiel være blank (ikke udfyldt).</w:t>
            </w:r>
          </w:p>
        </w:tc>
      </w:tr>
    </w:tbl>
    <w:p w:rsidR="004C26E6" w:rsidRDefault="004C26E6" w:rsidP="00D46000">
      <w:pPr>
        <w:rPr>
          <w:lang w:val="da-DK"/>
        </w:rPr>
      </w:pPr>
    </w:p>
    <w:p w:rsidR="004C26E6" w:rsidRDefault="004C26E6" w:rsidP="00D46000">
      <w:pPr>
        <w:rPr>
          <w:b/>
          <w:szCs w:val="20"/>
        </w:rPr>
      </w:pPr>
      <w:r>
        <w:rPr>
          <w:b/>
          <w:szCs w:val="20"/>
        </w:rPr>
        <w:t>Datasæt 2b: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1"/>
        <w:gridCol w:w="7624"/>
      </w:tblGrid>
      <w:tr w:rsidR="004C26E6" w:rsidTr="005662A6">
        <w:tc>
          <w:tcPr>
            <w:tcW w:w="1746"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Variabel</w:t>
            </w:r>
          </w:p>
        </w:tc>
        <w:tc>
          <w:tcPr>
            <w:tcW w:w="7624"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Kommentar</w:t>
            </w:r>
          </w:p>
        </w:tc>
      </w:tr>
      <w:tr w:rsidR="004C26E6" w:rsidTr="005662A6">
        <w:tc>
          <w:tcPr>
            <w:tcW w:w="1746"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Taeller</w:t>
            </w:r>
          </w:p>
        </w:tc>
        <w:tc>
          <w:tcPr>
            <w:tcW w:w="7624" w:type="dxa"/>
          </w:tcPr>
          <w:p w:rsidR="004C26E6" w:rsidRPr="005662A6" w:rsidRDefault="004C26E6" w:rsidP="005662A6">
            <w:pPr>
              <w:spacing w:line="260" w:lineRule="atLeast"/>
              <w:rPr>
                <w:rFonts w:ascii="Arial" w:hAnsi="Arial"/>
                <w:sz w:val="20"/>
                <w:szCs w:val="20"/>
                <w:lang w:val="da-DK" w:eastAsia="da-DK"/>
              </w:rPr>
            </w:pPr>
            <w:r w:rsidRPr="005662A6">
              <w:rPr>
                <w:sz w:val="20"/>
                <w:szCs w:val="20"/>
              </w:rPr>
              <w:t>1 = failure; 0 = ikke failure</w:t>
            </w:r>
          </w:p>
        </w:tc>
      </w:tr>
      <w:tr w:rsidR="004C26E6" w:rsidRPr="002C7A7D" w:rsidTr="005662A6">
        <w:tc>
          <w:tcPr>
            <w:tcW w:w="1746"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Naevner</w:t>
            </w:r>
          </w:p>
        </w:tc>
        <w:tc>
          <w:tcPr>
            <w:tcW w:w="7624" w:type="dxa"/>
          </w:tcPr>
          <w:p w:rsidR="004C26E6" w:rsidRPr="005662A6" w:rsidRDefault="004C26E6" w:rsidP="005662A6">
            <w:pPr>
              <w:spacing w:line="260" w:lineRule="atLeast"/>
              <w:rPr>
                <w:rFonts w:ascii="Arial" w:hAnsi="Arial"/>
                <w:sz w:val="20"/>
                <w:szCs w:val="20"/>
                <w:lang w:val="da-DK" w:eastAsia="da-DK"/>
              </w:rPr>
            </w:pPr>
            <w:r w:rsidRPr="005662A6">
              <w:rPr>
                <w:sz w:val="20"/>
                <w:szCs w:val="20"/>
                <w:lang w:val="da-DK"/>
              </w:rPr>
              <w:t>1 = eksponeret patient; 0 = ikke eksponeret patient</w:t>
            </w:r>
          </w:p>
        </w:tc>
      </w:tr>
      <w:tr w:rsidR="004C26E6" w:rsidRPr="002C7A7D" w:rsidTr="005662A6">
        <w:tc>
          <w:tcPr>
            <w:tcW w:w="1746"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Naevner_potentiel</w:t>
            </w:r>
          </w:p>
        </w:tc>
        <w:tc>
          <w:tcPr>
            <w:tcW w:w="7624" w:type="dxa"/>
          </w:tcPr>
          <w:p w:rsidR="004C26E6" w:rsidRPr="005662A6" w:rsidRDefault="004C26E6" w:rsidP="005662A6">
            <w:pPr>
              <w:spacing w:line="260" w:lineRule="atLeast"/>
              <w:rPr>
                <w:rFonts w:ascii="Arial" w:hAnsi="Arial"/>
                <w:sz w:val="20"/>
                <w:szCs w:val="20"/>
                <w:lang w:val="da-DK" w:eastAsia="da-DK"/>
              </w:rPr>
            </w:pPr>
            <w:r w:rsidRPr="005662A6">
              <w:rPr>
                <w:sz w:val="20"/>
                <w:szCs w:val="20"/>
                <w:lang w:val="da-DK"/>
              </w:rPr>
              <w:t>1 = potentielt eksponeret patient; 0 = ikke potentielt eksponeret patient</w:t>
            </w:r>
          </w:p>
        </w:tc>
      </w:tr>
      <w:tr w:rsidR="004C26E6" w:rsidRPr="002C7A7D" w:rsidTr="005662A6">
        <w:tc>
          <w:tcPr>
            <w:tcW w:w="1746" w:type="dxa"/>
          </w:tcPr>
          <w:p w:rsidR="004C26E6" w:rsidRPr="005662A6" w:rsidRDefault="004C26E6" w:rsidP="005662A6">
            <w:pPr>
              <w:spacing w:line="260" w:lineRule="atLeast"/>
              <w:rPr>
                <w:rFonts w:ascii="Arial" w:hAnsi="Arial"/>
                <w:b/>
                <w:sz w:val="20"/>
                <w:szCs w:val="20"/>
                <w:lang w:val="da-DK" w:eastAsia="da-DK"/>
              </w:rPr>
            </w:pPr>
            <w:r w:rsidRPr="005662A6">
              <w:rPr>
                <w:b/>
                <w:sz w:val="20"/>
                <w:szCs w:val="20"/>
              </w:rPr>
              <w:t>Vaerdi</w:t>
            </w:r>
          </w:p>
        </w:tc>
        <w:tc>
          <w:tcPr>
            <w:tcW w:w="7624" w:type="dxa"/>
          </w:tcPr>
          <w:p w:rsidR="004C26E6" w:rsidRPr="005662A6" w:rsidRDefault="004C26E6" w:rsidP="005662A6">
            <w:pPr>
              <w:spacing w:line="260" w:lineRule="atLeast"/>
              <w:rPr>
                <w:rFonts w:ascii="Arial" w:hAnsi="Arial"/>
                <w:sz w:val="20"/>
                <w:szCs w:val="20"/>
                <w:lang w:val="da-DK" w:eastAsia="da-DK"/>
              </w:rPr>
            </w:pPr>
            <w:r w:rsidRPr="005662A6">
              <w:rPr>
                <w:sz w:val="20"/>
                <w:szCs w:val="20"/>
                <w:lang w:val="da-DK"/>
              </w:rPr>
              <w:t xml:space="preserve">Beregnet eksponeringstid for den pågældende patient. Variablen skal være formateret i den enhed, som fremgår af variablen </w:t>
            </w:r>
            <w:r w:rsidRPr="005662A6">
              <w:rPr>
                <w:i/>
                <w:sz w:val="20"/>
                <w:szCs w:val="20"/>
                <w:lang w:val="da-DK"/>
              </w:rPr>
              <w:t>Enhed</w:t>
            </w:r>
            <w:r w:rsidRPr="005662A6">
              <w:rPr>
                <w:sz w:val="20"/>
                <w:szCs w:val="20"/>
                <w:lang w:val="da-DK"/>
              </w:rPr>
              <w:t xml:space="preserve"> (datasæt 1), dvs. f.eks. per 100 personår </w:t>
            </w:r>
          </w:p>
        </w:tc>
      </w:tr>
    </w:tbl>
    <w:p w:rsidR="004C26E6" w:rsidRDefault="004C26E6" w:rsidP="00D46000">
      <w:pPr>
        <w:rPr>
          <w:bCs/>
          <w:u w:val="single"/>
          <w:lang w:val="da-DK"/>
        </w:rPr>
      </w:pPr>
    </w:p>
    <w:p w:rsidR="004C26E6" w:rsidRPr="00D46000" w:rsidRDefault="004C26E6" w:rsidP="00D46000">
      <w:pPr>
        <w:rPr>
          <w:lang w:val="da-DK"/>
        </w:rPr>
      </w:pPr>
      <w:r w:rsidRPr="00D46000">
        <w:rPr>
          <w:bCs/>
          <w:u w:val="single"/>
          <w:lang w:val="da-DK"/>
        </w:rPr>
        <w:t>Væsentlige bemærkninger</w:t>
      </w:r>
      <w:r>
        <w:rPr>
          <w:bCs/>
          <w:u w:val="single"/>
          <w:lang w:val="da-DK"/>
        </w:rPr>
        <w:t>:</w:t>
      </w:r>
    </w:p>
    <w:p w:rsidR="004C26E6" w:rsidRPr="00D46000" w:rsidRDefault="004C26E6" w:rsidP="00D46000">
      <w:pPr>
        <w:numPr>
          <w:ilvl w:val="0"/>
          <w:numId w:val="24"/>
        </w:numPr>
        <w:rPr>
          <w:lang w:val="da-DK"/>
        </w:rPr>
      </w:pPr>
      <w:r>
        <w:rPr>
          <w:lang w:val="da-DK"/>
        </w:rPr>
        <w:t>Det er stadig</w:t>
      </w:r>
      <w:r w:rsidRPr="00D46000">
        <w:rPr>
          <w:lang w:val="da-DK"/>
        </w:rPr>
        <w:t xml:space="preserve"> muligt at beregne </w:t>
      </w:r>
      <w:r w:rsidRPr="00D46000">
        <w:rPr>
          <w:b/>
          <w:lang w:val="da-DK"/>
        </w:rPr>
        <w:t>Vaerdi_komplethed</w:t>
      </w:r>
      <w:r w:rsidRPr="00D46000">
        <w:rPr>
          <w:lang w:val="da-DK"/>
        </w:rPr>
        <w:t xml:space="preserve"> i datasæt </w:t>
      </w:r>
      <w:r>
        <w:rPr>
          <w:lang w:val="da-DK"/>
        </w:rPr>
        <w:t>2a med udgangspunkt i datasæt 2b</w:t>
      </w:r>
      <w:r w:rsidRPr="00D46000">
        <w:rPr>
          <w:lang w:val="da-DK"/>
        </w:rPr>
        <w:t xml:space="preserve"> [dvs. (</w:t>
      </w:r>
      <w:r w:rsidRPr="00D46000">
        <w:rPr>
          <w:b/>
          <w:lang w:val="da-DK"/>
        </w:rPr>
        <w:t>Naevner</w:t>
      </w:r>
      <w:r w:rsidRPr="00D46000">
        <w:rPr>
          <w:lang w:val="da-DK"/>
        </w:rPr>
        <w:t>/</w:t>
      </w:r>
      <w:r w:rsidRPr="00D46000">
        <w:rPr>
          <w:b/>
          <w:lang w:val="da-DK"/>
        </w:rPr>
        <w:t>Naevner_potentiel</w:t>
      </w:r>
      <w:r w:rsidRPr="00D46000">
        <w:rPr>
          <w:lang w:val="da-DK"/>
        </w:rPr>
        <w:t xml:space="preserve">)*100]. OBS: Da nogle patienter har forløb (eksponering) i mere end én organisation indenfor et år, vil summen af </w:t>
      </w:r>
      <w:r w:rsidRPr="00D46000">
        <w:rPr>
          <w:b/>
          <w:lang w:val="da-DK"/>
        </w:rPr>
        <w:t>Naevner</w:t>
      </w:r>
      <w:r w:rsidRPr="00D46000">
        <w:rPr>
          <w:lang w:val="da-DK"/>
        </w:rPr>
        <w:t xml:space="preserve"> for alle centre ikke stemme overens med </w:t>
      </w:r>
      <w:r w:rsidRPr="00D46000">
        <w:rPr>
          <w:b/>
          <w:lang w:val="da-DK"/>
        </w:rPr>
        <w:t>Naevner</w:t>
      </w:r>
      <w:r w:rsidRPr="00D46000">
        <w:rPr>
          <w:lang w:val="da-DK"/>
        </w:rPr>
        <w:t xml:space="preserve"> for hele landet.</w:t>
      </w:r>
    </w:p>
    <w:p w:rsidR="004C26E6" w:rsidRDefault="004C26E6" w:rsidP="00DF33EB">
      <w:pPr>
        <w:numPr>
          <w:ilvl w:val="0"/>
          <w:numId w:val="24"/>
        </w:numPr>
        <w:rPr>
          <w:lang w:val="da-DK"/>
        </w:rPr>
      </w:pPr>
      <w:r w:rsidRPr="00D46000">
        <w:rPr>
          <w:lang w:val="da-DK"/>
        </w:rPr>
        <w:t xml:space="preserve">For at være konsistent mellem datasæt 2a og 2b kunne der med fordel kodes eksponeringstid (2b: for den enkelte patient; 2a: aggregeret) i samme variabel. Det egentlige outcome (=Poisson raten) er kodet i </w:t>
      </w:r>
      <w:r w:rsidRPr="00D46000">
        <w:rPr>
          <w:b/>
          <w:lang w:val="da-DK"/>
        </w:rPr>
        <w:t>Vaerdi</w:t>
      </w:r>
      <w:r w:rsidRPr="00D46000">
        <w:rPr>
          <w:lang w:val="da-DK"/>
        </w:rPr>
        <w:t xml:space="preserve"> (2a). Desværre </w:t>
      </w:r>
      <w:r>
        <w:rPr>
          <w:lang w:val="da-DK"/>
        </w:rPr>
        <w:t xml:space="preserve">finder der ikke </w:t>
      </w:r>
      <w:r w:rsidRPr="00D46000">
        <w:rPr>
          <w:lang w:val="da-DK"/>
        </w:rPr>
        <w:t xml:space="preserve">en variabel Kommentar i 2b, derfor er eksponeringstid kodet i </w:t>
      </w:r>
      <w:r w:rsidRPr="00D46000">
        <w:rPr>
          <w:b/>
          <w:lang w:val="da-DK"/>
        </w:rPr>
        <w:t>Vaerdi</w:t>
      </w:r>
      <w:r w:rsidRPr="00D46000">
        <w:rPr>
          <w:lang w:val="da-DK"/>
        </w:rPr>
        <w:t>.</w:t>
      </w:r>
    </w:p>
    <w:p w:rsidR="000339AE" w:rsidRDefault="008653D6" w:rsidP="00457ECB">
      <w:pPr>
        <w:pStyle w:val="Overskrift2"/>
        <w:rPr>
          <w:lang w:val="da-DK"/>
        </w:rPr>
      </w:pPr>
      <w:bookmarkStart w:id="57" w:name="_Toc532222448"/>
      <w:r>
        <w:rPr>
          <w:lang w:val="da-DK"/>
        </w:rPr>
        <w:t xml:space="preserve">Afrapportering af indikator typen </w:t>
      </w:r>
      <w:r w:rsidR="009E2252">
        <w:rPr>
          <w:lang w:val="da-DK"/>
        </w:rPr>
        <w:t xml:space="preserve">(en simpel) </w:t>
      </w:r>
      <w:r>
        <w:rPr>
          <w:lang w:val="da-DK"/>
        </w:rPr>
        <w:t>rate per 100.000 indbygger</w:t>
      </w:r>
      <w:bookmarkEnd w:id="57"/>
      <w:r>
        <w:rPr>
          <w:lang w:val="da-DK"/>
        </w:rPr>
        <w:t xml:space="preserve"> </w:t>
      </w:r>
    </w:p>
    <w:p w:rsidR="008653D6" w:rsidRDefault="00637284" w:rsidP="00457ECB">
      <w:pPr>
        <w:rPr>
          <w:lang w:val="da-DK"/>
        </w:rPr>
      </w:pPr>
      <w:r>
        <w:rPr>
          <w:lang w:val="da-DK"/>
        </w:rPr>
        <w:t xml:space="preserve">I </w:t>
      </w:r>
      <w:r w:rsidR="008653D6">
        <w:rPr>
          <w:lang w:val="da-DK"/>
        </w:rPr>
        <w:t xml:space="preserve">Databasen for Akutte Hospitalskontakter (DAH) er der </w:t>
      </w:r>
      <w:r w:rsidR="009E2252">
        <w:rPr>
          <w:lang w:val="da-DK"/>
        </w:rPr>
        <w:t xml:space="preserve">et </w:t>
      </w:r>
      <w:r w:rsidR="008653D6">
        <w:rPr>
          <w:lang w:val="da-DK"/>
        </w:rPr>
        <w:t>behov for en</w:t>
      </w:r>
      <w:r>
        <w:rPr>
          <w:lang w:val="da-DK"/>
        </w:rPr>
        <w:t xml:space="preserve"> simpel</w:t>
      </w:r>
      <w:r w:rsidR="008653D6">
        <w:rPr>
          <w:lang w:val="da-DK"/>
        </w:rPr>
        <w:t xml:space="preserve"> rateindikator per 100.000 indbygger i regionen</w:t>
      </w:r>
      <w:r w:rsidR="009E2252">
        <w:rPr>
          <w:lang w:val="da-DK"/>
        </w:rPr>
        <w:t xml:space="preserve">. </w:t>
      </w:r>
      <w:r>
        <w:rPr>
          <w:lang w:val="da-DK"/>
        </w:rPr>
        <w:t>Det efterfølgende er en indføring i hvorledes dette er blevet implementeret i afrapporteringen.</w:t>
      </w:r>
    </w:p>
    <w:p w:rsidR="00637284" w:rsidRDefault="00637284" w:rsidP="00457ECB">
      <w:pPr>
        <w:rPr>
          <w:lang w:val="da-DK"/>
        </w:rPr>
      </w:pPr>
      <w:r>
        <w:rPr>
          <w:lang w:val="da-DK"/>
        </w:rPr>
        <w:t xml:space="preserve">Indikatoren hedder </w:t>
      </w:r>
      <w:r>
        <w:rPr>
          <w:i/>
          <w:lang w:val="da-DK"/>
        </w:rPr>
        <w:t>Korttidsmortalitet efter ankomst – for patienter med kontaktvarighed ≥ 12 timer per 100.000 indbygger i regionen</w:t>
      </w:r>
      <w:r>
        <w:rPr>
          <w:lang w:val="da-DK"/>
        </w:rPr>
        <w:t>.</w:t>
      </w:r>
    </w:p>
    <w:p w:rsidR="00354EEB" w:rsidRDefault="00354EEB" w:rsidP="00457ECB">
      <w:pPr>
        <w:rPr>
          <w:lang w:val="da-DK"/>
        </w:rPr>
      </w:pPr>
      <w:r>
        <w:rPr>
          <w:b/>
          <w:lang w:val="da-DK"/>
        </w:rPr>
        <w:t>Datasæt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7624"/>
      </w:tblGrid>
      <w:tr w:rsidR="00354EEB" w:rsidTr="00D068BF">
        <w:tc>
          <w:tcPr>
            <w:tcW w:w="1554" w:type="dxa"/>
          </w:tcPr>
          <w:p w:rsidR="00354EEB" w:rsidRPr="005662A6" w:rsidRDefault="00354EEB" w:rsidP="00D068BF">
            <w:pPr>
              <w:spacing w:line="260" w:lineRule="atLeast"/>
              <w:rPr>
                <w:rFonts w:ascii="Arial" w:hAnsi="Arial"/>
                <w:b/>
                <w:sz w:val="20"/>
                <w:szCs w:val="20"/>
                <w:lang w:val="da-DK" w:eastAsia="da-DK"/>
              </w:rPr>
            </w:pPr>
            <w:r w:rsidRPr="005662A6">
              <w:rPr>
                <w:b/>
                <w:sz w:val="20"/>
                <w:szCs w:val="20"/>
              </w:rPr>
              <w:t>Variabel</w:t>
            </w:r>
          </w:p>
        </w:tc>
        <w:tc>
          <w:tcPr>
            <w:tcW w:w="7624" w:type="dxa"/>
          </w:tcPr>
          <w:p w:rsidR="00354EEB" w:rsidRPr="005662A6" w:rsidRDefault="00354EEB" w:rsidP="00D068BF">
            <w:pPr>
              <w:spacing w:line="260" w:lineRule="atLeast"/>
              <w:rPr>
                <w:rFonts w:ascii="Arial" w:hAnsi="Arial"/>
                <w:b/>
                <w:sz w:val="20"/>
                <w:szCs w:val="20"/>
                <w:lang w:val="da-DK" w:eastAsia="da-DK"/>
              </w:rPr>
            </w:pPr>
            <w:r w:rsidRPr="005662A6">
              <w:rPr>
                <w:b/>
                <w:sz w:val="20"/>
                <w:szCs w:val="20"/>
              </w:rPr>
              <w:t>Kommentar</w:t>
            </w:r>
          </w:p>
        </w:tc>
      </w:tr>
      <w:tr w:rsidR="00354EEB" w:rsidTr="00D068BF">
        <w:tc>
          <w:tcPr>
            <w:tcW w:w="1554" w:type="dxa"/>
          </w:tcPr>
          <w:p w:rsidR="00354EEB" w:rsidRPr="005662A6" w:rsidRDefault="00354EEB" w:rsidP="00D068BF">
            <w:pPr>
              <w:spacing w:line="260" w:lineRule="atLeast"/>
              <w:rPr>
                <w:rFonts w:ascii="Arial" w:hAnsi="Arial"/>
                <w:b/>
                <w:sz w:val="20"/>
                <w:szCs w:val="20"/>
                <w:lang w:val="da-DK" w:eastAsia="da-DK"/>
              </w:rPr>
            </w:pPr>
            <w:r w:rsidRPr="005662A6">
              <w:rPr>
                <w:b/>
                <w:sz w:val="20"/>
                <w:szCs w:val="20"/>
              </w:rPr>
              <w:t>Indikatorformat</w:t>
            </w:r>
          </w:p>
        </w:tc>
        <w:tc>
          <w:tcPr>
            <w:tcW w:w="7624" w:type="dxa"/>
          </w:tcPr>
          <w:p w:rsidR="00354EEB" w:rsidRPr="005662A6" w:rsidRDefault="00354EEB" w:rsidP="00D068BF">
            <w:pPr>
              <w:spacing w:line="260" w:lineRule="atLeast"/>
              <w:rPr>
                <w:rFonts w:ascii="Arial" w:hAnsi="Arial"/>
                <w:sz w:val="20"/>
                <w:szCs w:val="20"/>
                <w:lang w:val="da-DK" w:eastAsia="da-DK"/>
              </w:rPr>
            </w:pPr>
            <w:r w:rsidRPr="005662A6">
              <w:rPr>
                <w:sz w:val="20"/>
                <w:szCs w:val="20"/>
              </w:rPr>
              <w:t>= ”Rate”</w:t>
            </w:r>
          </w:p>
        </w:tc>
      </w:tr>
      <w:tr w:rsidR="00354EEB" w:rsidTr="00D068BF">
        <w:tc>
          <w:tcPr>
            <w:tcW w:w="1554" w:type="dxa"/>
          </w:tcPr>
          <w:p w:rsidR="00354EEB" w:rsidRPr="005662A6" w:rsidRDefault="00354EEB" w:rsidP="00D068BF">
            <w:pPr>
              <w:spacing w:line="260" w:lineRule="atLeast"/>
              <w:rPr>
                <w:rFonts w:ascii="Arial" w:hAnsi="Arial"/>
                <w:b/>
                <w:sz w:val="20"/>
                <w:szCs w:val="20"/>
                <w:lang w:val="da-DK" w:eastAsia="da-DK"/>
              </w:rPr>
            </w:pPr>
            <w:r w:rsidRPr="005662A6">
              <w:rPr>
                <w:b/>
                <w:sz w:val="20"/>
                <w:szCs w:val="20"/>
              </w:rPr>
              <w:t>CI_beregning</w:t>
            </w:r>
          </w:p>
        </w:tc>
        <w:tc>
          <w:tcPr>
            <w:tcW w:w="7624" w:type="dxa"/>
          </w:tcPr>
          <w:p w:rsidR="00354EEB" w:rsidRPr="005662A6" w:rsidRDefault="00354EEB" w:rsidP="00354EEB">
            <w:pPr>
              <w:spacing w:line="260" w:lineRule="atLeast"/>
              <w:rPr>
                <w:rFonts w:ascii="Arial" w:hAnsi="Arial"/>
                <w:sz w:val="20"/>
                <w:szCs w:val="20"/>
                <w:lang w:val="da-DK" w:eastAsia="da-DK"/>
              </w:rPr>
            </w:pPr>
            <w:r w:rsidRPr="005662A6">
              <w:rPr>
                <w:sz w:val="20"/>
                <w:szCs w:val="20"/>
              </w:rPr>
              <w:t xml:space="preserve">= </w:t>
            </w:r>
            <w:r>
              <w:rPr>
                <w:sz w:val="20"/>
                <w:szCs w:val="20"/>
              </w:rPr>
              <w:t>3(</w:t>
            </w:r>
            <w:r w:rsidRPr="00354EEB">
              <w:rPr>
                <w:sz w:val="20"/>
                <w:szCs w:val="20"/>
              </w:rPr>
              <w:t>Clopper Pearson (Exact method)</w:t>
            </w:r>
            <w:r>
              <w:rPr>
                <w:sz w:val="20"/>
                <w:szCs w:val="20"/>
              </w:rPr>
              <w:t>)</w:t>
            </w:r>
          </w:p>
        </w:tc>
      </w:tr>
      <w:tr w:rsidR="00354EEB" w:rsidRPr="00A24432" w:rsidTr="00D068BF">
        <w:tc>
          <w:tcPr>
            <w:tcW w:w="1554" w:type="dxa"/>
          </w:tcPr>
          <w:p w:rsidR="00354EEB" w:rsidRPr="005662A6" w:rsidRDefault="00354EEB" w:rsidP="00D068BF">
            <w:pPr>
              <w:spacing w:line="260" w:lineRule="atLeast"/>
              <w:rPr>
                <w:rFonts w:ascii="Arial" w:hAnsi="Arial"/>
                <w:b/>
                <w:sz w:val="20"/>
                <w:szCs w:val="20"/>
                <w:lang w:val="da-DK" w:eastAsia="da-DK"/>
              </w:rPr>
            </w:pPr>
            <w:r w:rsidRPr="005662A6">
              <w:rPr>
                <w:b/>
                <w:sz w:val="20"/>
                <w:szCs w:val="20"/>
              </w:rPr>
              <w:t>Enhed</w:t>
            </w:r>
          </w:p>
        </w:tc>
        <w:tc>
          <w:tcPr>
            <w:tcW w:w="7624" w:type="dxa"/>
          </w:tcPr>
          <w:p w:rsidR="00354EEB" w:rsidRPr="005662A6" w:rsidRDefault="00354EEB" w:rsidP="00D068BF">
            <w:pPr>
              <w:rPr>
                <w:rFonts w:ascii="Arial" w:hAnsi="Arial"/>
                <w:sz w:val="20"/>
                <w:szCs w:val="20"/>
                <w:lang w:val="da-DK"/>
              </w:rPr>
            </w:pPr>
            <w:r w:rsidRPr="005662A6">
              <w:rPr>
                <w:sz w:val="20"/>
                <w:szCs w:val="20"/>
                <w:lang w:val="da-DK"/>
              </w:rPr>
              <w:t xml:space="preserve">= </w:t>
            </w:r>
            <w:r w:rsidR="00835950">
              <w:rPr>
                <w:sz w:val="20"/>
                <w:szCs w:val="20"/>
                <w:lang w:val="da-DK"/>
              </w:rPr>
              <w:t>"</w:t>
            </w:r>
            <w:r w:rsidRPr="005662A6">
              <w:rPr>
                <w:sz w:val="20"/>
                <w:szCs w:val="20"/>
                <w:lang w:val="da-DK"/>
              </w:rPr>
              <w:t>Per 100</w:t>
            </w:r>
            <w:r>
              <w:rPr>
                <w:sz w:val="20"/>
                <w:szCs w:val="20"/>
                <w:lang w:val="da-DK"/>
              </w:rPr>
              <w:t>.000 indbygger i regionen</w:t>
            </w:r>
            <w:r w:rsidR="00835950">
              <w:rPr>
                <w:sz w:val="20"/>
                <w:szCs w:val="20"/>
                <w:lang w:val="da-DK"/>
              </w:rPr>
              <w:t>"</w:t>
            </w:r>
          </w:p>
          <w:p w:rsidR="00354EEB" w:rsidRPr="005662A6" w:rsidRDefault="00354EEB" w:rsidP="00D068BF">
            <w:pPr>
              <w:spacing w:line="260" w:lineRule="atLeast"/>
              <w:rPr>
                <w:rFonts w:ascii="Arial" w:hAnsi="Arial"/>
                <w:sz w:val="20"/>
                <w:szCs w:val="20"/>
                <w:lang w:val="da-DK" w:eastAsia="da-DK"/>
              </w:rPr>
            </w:pPr>
          </w:p>
        </w:tc>
      </w:tr>
    </w:tbl>
    <w:p w:rsidR="00354EEB" w:rsidRDefault="00354EEB" w:rsidP="00457ECB">
      <w:pPr>
        <w:rPr>
          <w:b/>
          <w:lang w:val="da-DK"/>
        </w:rPr>
      </w:pPr>
    </w:p>
    <w:p w:rsidR="00354EEB" w:rsidRDefault="00354EEB" w:rsidP="00457ECB">
      <w:pPr>
        <w:rPr>
          <w:lang w:val="da-DK"/>
        </w:rPr>
      </w:pPr>
      <w:r>
        <w:rPr>
          <w:b/>
          <w:lang w:val="da-DK"/>
        </w:rPr>
        <w:t>Datasæt 2b:</w:t>
      </w:r>
    </w:p>
    <w:p w:rsidR="00354EEB" w:rsidRPr="00457ECB" w:rsidRDefault="00D2540A" w:rsidP="00457ECB">
      <w:pPr>
        <w:rPr>
          <w:i/>
          <w:lang w:val="da-DK"/>
        </w:rPr>
      </w:pPr>
      <w:r>
        <w:rPr>
          <w:lang w:val="da-DK"/>
        </w:rPr>
        <w:t xml:space="preserve">Datasæt 2b følger en standard andels-indikator, hvor udfaldsrummet for variablerne </w:t>
      </w:r>
      <w:r>
        <w:rPr>
          <w:b/>
          <w:lang w:val="da-DK"/>
        </w:rPr>
        <w:t>Taeller</w:t>
      </w:r>
      <w:r w:rsidR="00D95CBE">
        <w:rPr>
          <w:b/>
          <w:lang w:val="da-DK"/>
        </w:rPr>
        <w:t>,</w:t>
      </w:r>
      <w:r>
        <w:rPr>
          <w:lang w:val="da-DK"/>
        </w:rPr>
        <w:t xml:space="preserve"> </w:t>
      </w:r>
      <w:r w:rsidR="00D95CBE">
        <w:rPr>
          <w:b/>
          <w:lang w:val="da-DK"/>
        </w:rPr>
        <w:t>Naevner</w:t>
      </w:r>
      <w:r w:rsidR="00D95CBE">
        <w:rPr>
          <w:lang w:val="da-DK"/>
        </w:rPr>
        <w:t xml:space="preserve"> og </w:t>
      </w:r>
      <w:r w:rsidR="00D95CBE">
        <w:rPr>
          <w:b/>
          <w:lang w:val="da-DK"/>
        </w:rPr>
        <w:t>Naevner_potentiel</w:t>
      </w:r>
      <w:r>
        <w:rPr>
          <w:lang w:val="da-DK"/>
        </w:rPr>
        <w:t xml:space="preserve"> er {0, 1}</w:t>
      </w:r>
      <w:r w:rsidR="005A55FE">
        <w:rPr>
          <w:lang w:val="da-DK"/>
        </w:rPr>
        <w:t xml:space="preserve"> svarende til betingelse ikke opfyldt </w:t>
      </w:r>
      <w:r>
        <w:rPr>
          <w:lang w:val="da-DK"/>
        </w:rPr>
        <w:t>/</w:t>
      </w:r>
      <w:r w:rsidR="005A55FE">
        <w:rPr>
          <w:lang w:val="da-DK"/>
        </w:rPr>
        <w:t>betingelse opfyldt</w:t>
      </w:r>
      <w:r>
        <w:rPr>
          <w:lang w:val="da-DK"/>
        </w:rPr>
        <w:t>.</w:t>
      </w:r>
    </w:p>
    <w:p w:rsidR="00354EEB" w:rsidRDefault="00354EEB" w:rsidP="00457ECB">
      <w:pPr>
        <w:rPr>
          <w:lang w:val="da-DK"/>
        </w:rPr>
      </w:pPr>
      <w:r>
        <w:rPr>
          <w:b/>
          <w:lang w:val="da-DK"/>
        </w:rPr>
        <w:t>Datasæt 2a: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1"/>
        <w:gridCol w:w="7624"/>
      </w:tblGrid>
      <w:tr w:rsidR="00354EEB" w:rsidTr="00D068BF">
        <w:tc>
          <w:tcPr>
            <w:tcW w:w="1781" w:type="dxa"/>
          </w:tcPr>
          <w:p w:rsidR="00354EEB" w:rsidRPr="005662A6" w:rsidRDefault="00354EEB" w:rsidP="00D068BF">
            <w:pPr>
              <w:spacing w:line="260" w:lineRule="atLeast"/>
              <w:rPr>
                <w:rFonts w:ascii="Arial" w:hAnsi="Arial"/>
                <w:b/>
                <w:sz w:val="20"/>
                <w:szCs w:val="20"/>
                <w:lang w:val="da-DK" w:eastAsia="da-DK"/>
              </w:rPr>
            </w:pPr>
            <w:r w:rsidRPr="005662A6">
              <w:rPr>
                <w:b/>
                <w:sz w:val="20"/>
                <w:szCs w:val="20"/>
              </w:rPr>
              <w:t>Variabel</w:t>
            </w:r>
          </w:p>
        </w:tc>
        <w:tc>
          <w:tcPr>
            <w:tcW w:w="7624" w:type="dxa"/>
          </w:tcPr>
          <w:p w:rsidR="00354EEB" w:rsidRPr="005662A6" w:rsidRDefault="00354EEB" w:rsidP="00D068BF">
            <w:pPr>
              <w:spacing w:line="260" w:lineRule="atLeast"/>
              <w:rPr>
                <w:rFonts w:ascii="Arial" w:hAnsi="Arial"/>
                <w:b/>
                <w:sz w:val="20"/>
                <w:szCs w:val="20"/>
                <w:lang w:val="da-DK" w:eastAsia="da-DK"/>
              </w:rPr>
            </w:pPr>
            <w:r w:rsidRPr="005662A6">
              <w:rPr>
                <w:b/>
                <w:sz w:val="20"/>
                <w:szCs w:val="20"/>
              </w:rPr>
              <w:t>Kommentar</w:t>
            </w:r>
          </w:p>
        </w:tc>
      </w:tr>
      <w:tr w:rsidR="00354EEB" w:rsidRPr="002C7A7D" w:rsidTr="00D068BF">
        <w:tc>
          <w:tcPr>
            <w:tcW w:w="1781" w:type="dxa"/>
          </w:tcPr>
          <w:p w:rsidR="00354EEB" w:rsidRPr="005662A6" w:rsidRDefault="00354EEB" w:rsidP="00D068BF">
            <w:pPr>
              <w:spacing w:line="260" w:lineRule="atLeast"/>
              <w:rPr>
                <w:rFonts w:ascii="Arial" w:hAnsi="Arial"/>
                <w:b/>
                <w:sz w:val="20"/>
                <w:szCs w:val="20"/>
                <w:lang w:val="da-DK" w:eastAsia="da-DK"/>
              </w:rPr>
            </w:pPr>
            <w:r w:rsidRPr="005662A6">
              <w:rPr>
                <w:b/>
                <w:sz w:val="20"/>
                <w:szCs w:val="20"/>
              </w:rPr>
              <w:t>Taeller</w:t>
            </w:r>
          </w:p>
        </w:tc>
        <w:tc>
          <w:tcPr>
            <w:tcW w:w="7624" w:type="dxa"/>
          </w:tcPr>
          <w:p w:rsidR="00354EEB" w:rsidRPr="005662A6" w:rsidRDefault="00354EEB" w:rsidP="00D068BF">
            <w:pPr>
              <w:spacing w:line="260" w:lineRule="atLeast"/>
              <w:rPr>
                <w:rFonts w:ascii="Arial" w:hAnsi="Arial"/>
                <w:sz w:val="20"/>
                <w:szCs w:val="20"/>
                <w:lang w:val="da-DK" w:eastAsia="da-DK"/>
              </w:rPr>
            </w:pPr>
            <w:r w:rsidRPr="005662A6">
              <w:rPr>
                <w:sz w:val="20"/>
                <w:szCs w:val="20"/>
                <w:lang w:val="da-DK"/>
              </w:rPr>
              <w:t>Antal failures, aggregeret på tid og organisation</w:t>
            </w:r>
          </w:p>
        </w:tc>
      </w:tr>
      <w:tr w:rsidR="00354EEB" w:rsidRPr="002C7A7D" w:rsidTr="00D068BF">
        <w:tc>
          <w:tcPr>
            <w:tcW w:w="1781" w:type="dxa"/>
          </w:tcPr>
          <w:p w:rsidR="00354EEB" w:rsidRPr="005662A6" w:rsidRDefault="00354EEB" w:rsidP="00D068BF">
            <w:pPr>
              <w:spacing w:line="260" w:lineRule="atLeast"/>
              <w:rPr>
                <w:rFonts w:ascii="Arial" w:hAnsi="Arial"/>
                <w:b/>
                <w:sz w:val="20"/>
                <w:szCs w:val="20"/>
                <w:lang w:val="da-DK" w:eastAsia="da-DK"/>
              </w:rPr>
            </w:pPr>
            <w:r w:rsidRPr="005662A6">
              <w:rPr>
                <w:b/>
                <w:sz w:val="20"/>
                <w:szCs w:val="20"/>
              </w:rPr>
              <w:t>Naevner</w:t>
            </w:r>
          </w:p>
        </w:tc>
        <w:tc>
          <w:tcPr>
            <w:tcW w:w="7624" w:type="dxa"/>
          </w:tcPr>
          <w:p w:rsidR="00354EEB" w:rsidRPr="00B341A2" w:rsidRDefault="00354EEB" w:rsidP="006F79CB">
            <w:pPr>
              <w:spacing w:line="260" w:lineRule="atLeast"/>
              <w:rPr>
                <w:sz w:val="20"/>
                <w:szCs w:val="20"/>
                <w:lang w:val="da-DK"/>
              </w:rPr>
            </w:pPr>
            <w:r w:rsidRPr="005662A6">
              <w:rPr>
                <w:sz w:val="20"/>
                <w:szCs w:val="20"/>
                <w:lang w:val="da-DK"/>
              </w:rPr>
              <w:t xml:space="preserve">Antal </w:t>
            </w:r>
            <w:r w:rsidR="006F79CB">
              <w:rPr>
                <w:sz w:val="20"/>
                <w:szCs w:val="20"/>
                <w:lang w:val="da-DK"/>
              </w:rPr>
              <w:t>af indbygger i regionen per 100.000</w:t>
            </w:r>
          </w:p>
        </w:tc>
      </w:tr>
      <w:tr w:rsidR="00354EEB" w:rsidRPr="002C7A7D" w:rsidTr="00D068BF">
        <w:tc>
          <w:tcPr>
            <w:tcW w:w="1781" w:type="dxa"/>
          </w:tcPr>
          <w:p w:rsidR="00354EEB" w:rsidRPr="005662A6" w:rsidRDefault="00354EEB" w:rsidP="00D068BF">
            <w:pPr>
              <w:spacing w:line="260" w:lineRule="atLeast"/>
              <w:rPr>
                <w:rFonts w:ascii="Arial" w:hAnsi="Arial"/>
                <w:b/>
                <w:sz w:val="20"/>
                <w:szCs w:val="20"/>
                <w:lang w:val="da-DK" w:eastAsia="da-DK"/>
              </w:rPr>
            </w:pPr>
            <w:r w:rsidRPr="005662A6">
              <w:rPr>
                <w:b/>
                <w:sz w:val="20"/>
                <w:szCs w:val="20"/>
              </w:rPr>
              <w:t>Naevner_potentiel</w:t>
            </w:r>
          </w:p>
        </w:tc>
        <w:tc>
          <w:tcPr>
            <w:tcW w:w="7624" w:type="dxa"/>
          </w:tcPr>
          <w:p w:rsidR="00354EEB" w:rsidRPr="005662A6" w:rsidRDefault="00354EEB" w:rsidP="00D068BF">
            <w:pPr>
              <w:spacing w:line="260" w:lineRule="atLeast"/>
              <w:rPr>
                <w:rFonts w:ascii="Arial" w:hAnsi="Arial"/>
                <w:sz w:val="20"/>
                <w:szCs w:val="20"/>
                <w:lang w:val="da-DK" w:eastAsia="da-DK"/>
              </w:rPr>
            </w:pPr>
            <w:r w:rsidRPr="005662A6">
              <w:rPr>
                <w:sz w:val="20"/>
                <w:szCs w:val="20"/>
                <w:lang w:val="da-DK"/>
              </w:rPr>
              <w:t>Antal potentielt eksponerede patienter, aggregeret på tid og organisation</w:t>
            </w:r>
          </w:p>
        </w:tc>
      </w:tr>
      <w:tr w:rsidR="00354EEB" w:rsidRPr="006F79CB" w:rsidTr="00D068BF">
        <w:tc>
          <w:tcPr>
            <w:tcW w:w="1781" w:type="dxa"/>
          </w:tcPr>
          <w:p w:rsidR="00354EEB" w:rsidRPr="005662A6" w:rsidRDefault="00354EEB" w:rsidP="00D068BF">
            <w:pPr>
              <w:spacing w:line="260" w:lineRule="atLeast"/>
              <w:rPr>
                <w:rFonts w:ascii="Arial" w:hAnsi="Arial"/>
                <w:b/>
                <w:sz w:val="20"/>
                <w:szCs w:val="20"/>
                <w:lang w:val="da-DK" w:eastAsia="da-DK"/>
              </w:rPr>
            </w:pPr>
            <w:r w:rsidRPr="005662A6">
              <w:rPr>
                <w:b/>
                <w:sz w:val="20"/>
                <w:szCs w:val="20"/>
              </w:rPr>
              <w:t>Vaerdi</w:t>
            </w:r>
          </w:p>
        </w:tc>
        <w:tc>
          <w:tcPr>
            <w:tcW w:w="7624" w:type="dxa"/>
          </w:tcPr>
          <w:p w:rsidR="00354EEB" w:rsidRPr="005662A6" w:rsidRDefault="00354EEB" w:rsidP="006F79CB">
            <w:pPr>
              <w:spacing w:line="260" w:lineRule="atLeast"/>
              <w:rPr>
                <w:rFonts w:ascii="Arial" w:hAnsi="Arial"/>
                <w:sz w:val="20"/>
                <w:szCs w:val="20"/>
                <w:lang w:val="da-DK" w:eastAsia="da-DK"/>
              </w:rPr>
            </w:pPr>
            <w:r w:rsidRPr="005662A6">
              <w:rPr>
                <w:sz w:val="20"/>
                <w:szCs w:val="20"/>
                <w:lang w:val="da-DK"/>
              </w:rPr>
              <w:t xml:space="preserve">Rate opgjort på </w:t>
            </w:r>
            <w:r w:rsidR="006F79CB">
              <w:rPr>
                <w:sz w:val="20"/>
                <w:szCs w:val="20"/>
                <w:lang w:val="da-DK"/>
              </w:rPr>
              <w:t>antal indbygger i regionen per 100.000</w:t>
            </w:r>
            <w:r w:rsidRPr="005662A6">
              <w:rPr>
                <w:sz w:val="20"/>
                <w:szCs w:val="20"/>
                <w:lang w:val="da-DK"/>
              </w:rPr>
              <w:t xml:space="preserve"> (</w:t>
            </w:r>
            <w:r w:rsidR="006F79CB">
              <w:rPr>
                <w:sz w:val="20"/>
                <w:szCs w:val="20"/>
                <w:lang w:val="da-DK"/>
              </w:rPr>
              <w:t>jf</w:t>
            </w:r>
            <w:r w:rsidRPr="005662A6">
              <w:rPr>
                <w:sz w:val="20"/>
                <w:szCs w:val="20"/>
                <w:lang w:val="da-DK"/>
              </w:rPr>
              <w:t xml:space="preserve">. </w:t>
            </w:r>
            <w:r w:rsidRPr="00457ECB">
              <w:rPr>
                <w:i/>
                <w:sz w:val="20"/>
                <w:szCs w:val="20"/>
                <w:lang w:val="da-DK"/>
              </w:rPr>
              <w:t>Enhed</w:t>
            </w:r>
            <w:r w:rsidRPr="00457ECB">
              <w:rPr>
                <w:sz w:val="20"/>
                <w:szCs w:val="20"/>
                <w:lang w:val="da-DK"/>
              </w:rPr>
              <w:t>)</w:t>
            </w:r>
          </w:p>
        </w:tc>
      </w:tr>
    </w:tbl>
    <w:p w:rsidR="00C77E31" w:rsidRDefault="00C77E31" w:rsidP="00457ECB">
      <w:pPr>
        <w:rPr>
          <w:u w:val="single"/>
          <w:lang w:val="da-DK"/>
        </w:rPr>
      </w:pPr>
    </w:p>
    <w:p w:rsidR="00354EEB" w:rsidRDefault="006F79CB" w:rsidP="00457ECB">
      <w:pPr>
        <w:rPr>
          <w:u w:val="single"/>
          <w:lang w:val="da-DK"/>
        </w:rPr>
      </w:pPr>
      <w:r>
        <w:rPr>
          <w:u w:val="single"/>
          <w:lang w:val="da-DK"/>
        </w:rPr>
        <w:t>Væsentlige bemærkninger:</w:t>
      </w:r>
    </w:p>
    <w:p w:rsidR="006F79CB" w:rsidRDefault="006F79CB" w:rsidP="00457ECB">
      <w:pPr>
        <w:pStyle w:val="Listeafsnit"/>
        <w:numPr>
          <w:ilvl w:val="0"/>
          <w:numId w:val="43"/>
        </w:numPr>
      </w:pPr>
      <w:r w:rsidRPr="00457ECB">
        <w:t xml:space="preserve">Det er ikke muligt, at beregne </w:t>
      </w:r>
      <w:r>
        <w:t xml:space="preserve">variablen </w:t>
      </w:r>
      <w:r w:rsidRPr="00457ECB">
        <w:rPr>
          <w:b/>
        </w:rPr>
        <w:t>Vaerdi_komplethe</w:t>
      </w:r>
      <w:r>
        <w:rPr>
          <w:b/>
        </w:rPr>
        <w:t>d</w:t>
      </w:r>
      <w:r>
        <w:t xml:space="preserve"> i datasæt 2a, efter som variablen </w:t>
      </w:r>
      <w:r>
        <w:rPr>
          <w:b/>
        </w:rPr>
        <w:t>Naevner</w:t>
      </w:r>
      <w:r>
        <w:t xml:space="preserve"> </w:t>
      </w:r>
      <w:r w:rsidRPr="00457ECB">
        <w:t>ikke</w:t>
      </w:r>
      <w:r>
        <w:t xml:space="preserve"> er indikatorens population men er en helt anden population.</w:t>
      </w:r>
    </w:p>
    <w:p w:rsidR="00D068BF" w:rsidRPr="00D068BF" w:rsidRDefault="00D068BF" w:rsidP="00457ECB">
      <w:pPr>
        <w:pStyle w:val="Overskrift2"/>
        <w:rPr>
          <w:lang w:val="da-DK"/>
        </w:rPr>
      </w:pPr>
      <w:bookmarkStart w:id="58" w:name="_Toc532222449"/>
      <w:r w:rsidRPr="00457ECB">
        <w:rPr>
          <w:lang w:val="da-DK"/>
        </w:rPr>
        <w:t>Standardiseret</w:t>
      </w:r>
      <w:r>
        <w:rPr>
          <w:lang w:val="da-DK"/>
        </w:rPr>
        <w:t xml:space="preserve"> MortalitetsRate (SMR) for Databasen for Akutte Hospitalskotakter</w:t>
      </w:r>
      <w:bookmarkEnd w:id="58"/>
    </w:p>
    <w:p w:rsidR="00BF666A" w:rsidRDefault="00D068BF" w:rsidP="00457ECB">
      <w:pPr>
        <w:rPr>
          <w:lang w:val="da-DK"/>
        </w:rPr>
      </w:pPr>
      <w:r>
        <w:rPr>
          <w:lang w:val="da-DK"/>
        </w:rPr>
        <w:t xml:space="preserve">Følgende beskrivelse viser hvorledes SMR er indført i </w:t>
      </w:r>
      <w:r w:rsidR="002C7A7D">
        <w:rPr>
          <w:lang w:val="da-DK"/>
        </w:rPr>
        <w:t>KKA</w:t>
      </w:r>
      <w:r>
        <w:rPr>
          <w:lang w:val="da-DK"/>
        </w:rPr>
        <w:t xml:space="preserve"> for Databasen for Akutte Hospitalskontakter (DAH). </w:t>
      </w:r>
      <w:r w:rsidR="0095549F" w:rsidRPr="00457ECB">
        <w:t xml:space="preserve">I DAH bruges </w:t>
      </w:r>
      <w:r w:rsidR="00C10A4A" w:rsidRPr="00457ECB">
        <w:t>en risikojusteringsmodel inspireret af en britisk risikojusteringsmodel (</w:t>
      </w:r>
      <w:r w:rsidR="00C10A4A" w:rsidRPr="004C2B5A">
        <w:rPr>
          <w:rFonts w:ascii="Arial" w:hAnsi="Arial" w:cs="Arial"/>
          <w:noProof/>
          <w:sz w:val="20"/>
          <w:szCs w:val="20"/>
        </w:rPr>
        <w:t xml:space="preserve">Goodacre S, Wilson R, Shephard N, Nicholl J. Derivation and validation of a risk adjustment model for predicting seven day mortality in emergency medical admissions: mixed prospective and retrospective cohort study. </w:t>
      </w:r>
      <w:r w:rsidR="00C10A4A" w:rsidRPr="004C2B5A">
        <w:rPr>
          <w:rFonts w:ascii="Arial" w:hAnsi="Arial" w:cs="Arial"/>
          <w:i/>
          <w:noProof/>
          <w:sz w:val="20"/>
          <w:szCs w:val="20"/>
        </w:rPr>
        <w:t>BMJ</w:t>
      </w:r>
      <w:r w:rsidR="00C10A4A" w:rsidRPr="004C2B5A">
        <w:rPr>
          <w:rFonts w:ascii="Arial" w:hAnsi="Arial" w:cs="Arial"/>
          <w:noProof/>
          <w:sz w:val="20"/>
          <w:szCs w:val="20"/>
        </w:rPr>
        <w:t xml:space="preserve"> 2012;344:e2904.</w:t>
      </w:r>
      <w:r w:rsidR="00C10A4A">
        <w:rPr>
          <w:lang w:val="da-DK"/>
        </w:rPr>
        <w:t>)</w:t>
      </w:r>
      <w:r w:rsidRPr="00457ECB">
        <w:rPr>
          <w:lang w:val="da-DK"/>
        </w:rPr>
        <w:t xml:space="preserve"> </w:t>
      </w:r>
      <w:r w:rsidR="00C10A4A">
        <w:rPr>
          <w:lang w:val="da-DK"/>
        </w:rPr>
        <w:t>.</w:t>
      </w:r>
    </w:p>
    <w:p w:rsidR="00C10A4A" w:rsidRDefault="00C10A4A" w:rsidP="00457ECB">
      <w:pPr>
        <w:rPr>
          <w:b/>
          <w:lang w:val="da-DK"/>
        </w:rPr>
      </w:pPr>
      <w:r w:rsidRPr="00457ECB">
        <w:rPr>
          <w:b/>
          <w:lang w:val="da-DK"/>
        </w:rPr>
        <w:t>Datasæt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7624"/>
      </w:tblGrid>
      <w:tr w:rsidR="00C10A4A" w:rsidTr="002C7A7D">
        <w:tc>
          <w:tcPr>
            <w:tcW w:w="1554" w:type="dxa"/>
          </w:tcPr>
          <w:p w:rsidR="00C10A4A" w:rsidRPr="005662A6" w:rsidRDefault="00C10A4A" w:rsidP="002C7A7D">
            <w:pPr>
              <w:spacing w:line="260" w:lineRule="atLeast"/>
              <w:rPr>
                <w:rFonts w:ascii="Arial" w:hAnsi="Arial"/>
                <w:b/>
                <w:sz w:val="20"/>
                <w:szCs w:val="20"/>
                <w:lang w:val="da-DK" w:eastAsia="da-DK"/>
              </w:rPr>
            </w:pPr>
            <w:r w:rsidRPr="005662A6">
              <w:rPr>
                <w:b/>
                <w:sz w:val="20"/>
                <w:szCs w:val="20"/>
              </w:rPr>
              <w:t>Variabel</w:t>
            </w:r>
          </w:p>
        </w:tc>
        <w:tc>
          <w:tcPr>
            <w:tcW w:w="7624" w:type="dxa"/>
          </w:tcPr>
          <w:p w:rsidR="00C10A4A" w:rsidRPr="005662A6" w:rsidRDefault="00C10A4A" w:rsidP="002C7A7D">
            <w:pPr>
              <w:spacing w:line="260" w:lineRule="atLeast"/>
              <w:rPr>
                <w:rFonts w:ascii="Arial" w:hAnsi="Arial"/>
                <w:b/>
                <w:sz w:val="20"/>
                <w:szCs w:val="20"/>
                <w:lang w:val="da-DK" w:eastAsia="da-DK"/>
              </w:rPr>
            </w:pPr>
            <w:r w:rsidRPr="005662A6">
              <w:rPr>
                <w:b/>
                <w:sz w:val="20"/>
                <w:szCs w:val="20"/>
              </w:rPr>
              <w:t>Kommentar</w:t>
            </w:r>
          </w:p>
        </w:tc>
      </w:tr>
      <w:tr w:rsidR="00C10A4A" w:rsidTr="002C7A7D">
        <w:tc>
          <w:tcPr>
            <w:tcW w:w="1554" w:type="dxa"/>
          </w:tcPr>
          <w:p w:rsidR="00C10A4A" w:rsidRPr="005662A6" w:rsidRDefault="00C10A4A" w:rsidP="002C7A7D">
            <w:pPr>
              <w:spacing w:line="260" w:lineRule="atLeast"/>
              <w:rPr>
                <w:rFonts w:ascii="Arial" w:hAnsi="Arial"/>
                <w:b/>
                <w:sz w:val="20"/>
                <w:szCs w:val="20"/>
                <w:lang w:val="da-DK" w:eastAsia="da-DK"/>
              </w:rPr>
            </w:pPr>
            <w:r w:rsidRPr="005662A6">
              <w:rPr>
                <w:b/>
                <w:sz w:val="20"/>
                <w:szCs w:val="20"/>
              </w:rPr>
              <w:t>Indikatorformat</w:t>
            </w:r>
          </w:p>
        </w:tc>
        <w:tc>
          <w:tcPr>
            <w:tcW w:w="7624" w:type="dxa"/>
          </w:tcPr>
          <w:p w:rsidR="00C10A4A" w:rsidRPr="005662A6" w:rsidRDefault="00C10A4A" w:rsidP="003E5613">
            <w:pPr>
              <w:spacing w:line="260" w:lineRule="atLeast"/>
              <w:rPr>
                <w:rFonts w:ascii="Arial" w:hAnsi="Arial"/>
                <w:sz w:val="20"/>
                <w:szCs w:val="20"/>
                <w:lang w:val="da-DK" w:eastAsia="da-DK"/>
              </w:rPr>
            </w:pPr>
            <w:r w:rsidRPr="005662A6">
              <w:rPr>
                <w:sz w:val="20"/>
                <w:szCs w:val="20"/>
              </w:rPr>
              <w:t>= ”</w:t>
            </w:r>
            <w:r w:rsidR="003E5613">
              <w:rPr>
                <w:sz w:val="20"/>
                <w:szCs w:val="20"/>
              </w:rPr>
              <w:t>Just_r</w:t>
            </w:r>
            <w:r w:rsidRPr="005662A6">
              <w:rPr>
                <w:sz w:val="20"/>
                <w:szCs w:val="20"/>
              </w:rPr>
              <w:t>”</w:t>
            </w:r>
          </w:p>
        </w:tc>
      </w:tr>
      <w:tr w:rsidR="00C10A4A" w:rsidTr="002C7A7D">
        <w:tc>
          <w:tcPr>
            <w:tcW w:w="1554" w:type="dxa"/>
          </w:tcPr>
          <w:p w:rsidR="00C10A4A" w:rsidRPr="005662A6" w:rsidRDefault="00C10A4A" w:rsidP="002C7A7D">
            <w:pPr>
              <w:spacing w:line="260" w:lineRule="atLeast"/>
              <w:rPr>
                <w:rFonts w:ascii="Arial" w:hAnsi="Arial"/>
                <w:b/>
                <w:sz w:val="20"/>
                <w:szCs w:val="20"/>
                <w:lang w:val="da-DK" w:eastAsia="da-DK"/>
              </w:rPr>
            </w:pPr>
            <w:r w:rsidRPr="005662A6">
              <w:rPr>
                <w:b/>
                <w:sz w:val="20"/>
                <w:szCs w:val="20"/>
              </w:rPr>
              <w:t>CI_beregning</w:t>
            </w:r>
          </w:p>
        </w:tc>
        <w:tc>
          <w:tcPr>
            <w:tcW w:w="7624" w:type="dxa"/>
          </w:tcPr>
          <w:p w:rsidR="00C10A4A" w:rsidRPr="00457ECB" w:rsidRDefault="00C10A4A" w:rsidP="003E5613">
            <w:pPr>
              <w:spacing w:line="260" w:lineRule="atLeast"/>
              <w:rPr>
                <w:rFonts w:ascii="Arial" w:hAnsi="Arial"/>
                <w:sz w:val="20"/>
                <w:szCs w:val="20"/>
                <w:lang w:eastAsia="da-DK"/>
              </w:rPr>
            </w:pPr>
            <w:r w:rsidRPr="005662A6">
              <w:rPr>
                <w:sz w:val="20"/>
                <w:szCs w:val="20"/>
              </w:rPr>
              <w:t xml:space="preserve">= </w:t>
            </w:r>
            <w:r w:rsidR="003E5613">
              <w:rPr>
                <w:sz w:val="20"/>
                <w:szCs w:val="20"/>
              </w:rPr>
              <w:t>99</w:t>
            </w:r>
            <w:r w:rsidR="00FD6B4B">
              <w:rPr>
                <w:sz w:val="20"/>
                <w:szCs w:val="20"/>
              </w:rPr>
              <w:t xml:space="preserve"> </w:t>
            </w:r>
            <w:r w:rsidR="002332DD">
              <w:rPr>
                <w:sz w:val="20"/>
                <w:szCs w:val="20"/>
              </w:rPr>
              <w:t>(Byar's approximation</w:t>
            </w:r>
            <w:r w:rsidR="00C9347F">
              <w:rPr>
                <w:sz w:val="20"/>
                <w:szCs w:val="20"/>
              </w:rPr>
              <w:t>/Rothman &amp; Boice approximate limits</w:t>
            </w:r>
            <w:r w:rsidR="002332DD">
              <w:rPr>
                <w:sz w:val="20"/>
                <w:szCs w:val="20"/>
              </w:rPr>
              <w:t>)</w:t>
            </w:r>
          </w:p>
        </w:tc>
      </w:tr>
      <w:tr w:rsidR="00C10A4A" w:rsidRPr="00A24432" w:rsidTr="002C7A7D">
        <w:tc>
          <w:tcPr>
            <w:tcW w:w="1554" w:type="dxa"/>
          </w:tcPr>
          <w:p w:rsidR="00C10A4A" w:rsidRPr="005662A6" w:rsidRDefault="00C10A4A" w:rsidP="002C7A7D">
            <w:pPr>
              <w:spacing w:line="260" w:lineRule="atLeast"/>
              <w:rPr>
                <w:rFonts w:ascii="Arial" w:hAnsi="Arial"/>
                <w:b/>
                <w:sz w:val="20"/>
                <w:szCs w:val="20"/>
                <w:lang w:val="da-DK" w:eastAsia="da-DK"/>
              </w:rPr>
            </w:pPr>
            <w:r w:rsidRPr="005662A6">
              <w:rPr>
                <w:b/>
                <w:sz w:val="20"/>
                <w:szCs w:val="20"/>
              </w:rPr>
              <w:t>Enhed</w:t>
            </w:r>
          </w:p>
        </w:tc>
        <w:tc>
          <w:tcPr>
            <w:tcW w:w="7624" w:type="dxa"/>
          </w:tcPr>
          <w:p w:rsidR="00C10A4A" w:rsidRPr="005662A6" w:rsidRDefault="00C10A4A" w:rsidP="002C7A7D">
            <w:pPr>
              <w:rPr>
                <w:rFonts w:ascii="Arial" w:hAnsi="Arial"/>
                <w:sz w:val="20"/>
                <w:szCs w:val="20"/>
                <w:lang w:val="da-DK"/>
              </w:rPr>
            </w:pPr>
            <w:r w:rsidRPr="005662A6">
              <w:rPr>
                <w:sz w:val="20"/>
                <w:szCs w:val="20"/>
                <w:lang w:val="da-DK"/>
              </w:rPr>
              <w:t xml:space="preserve">= </w:t>
            </w:r>
            <w:r>
              <w:rPr>
                <w:sz w:val="20"/>
                <w:szCs w:val="20"/>
                <w:lang w:val="da-DK"/>
              </w:rPr>
              <w:t>"</w:t>
            </w:r>
            <w:r w:rsidR="003E5613">
              <w:rPr>
                <w:sz w:val="20"/>
                <w:szCs w:val="20"/>
                <w:lang w:val="da-DK"/>
              </w:rPr>
              <w:t xml:space="preserve">E/O </w:t>
            </w:r>
            <w:r>
              <w:rPr>
                <w:sz w:val="20"/>
                <w:szCs w:val="20"/>
                <w:lang w:val="da-DK"/>
              </w:rPr>
              <w:t>"</w:t>
            </w:r>
            <w:r w:rsidR="003E5613">
              <w:rPr>
                <w:sz w:val="20"/>
                <w:szCs w:val="20"/>
                <w:lang w:val="da-DK"/>
              </w:rPr>
              <w:t xml:space="preserve"> (Estimerede/Observerede)</w:t>
            </w:r>
          </w:p>
          <w:p w:rsidR="00C10A4A" w:rsidRPr="005662A6" w:rsidRDefault="00C10A4A" w:rsidP="002C7A7D">
            <w:pPr>
              <w:spacing w:line="260" w:lineRule="atLeast"/>
              <w:rPr>
                <w:rFonts w:ascii="Arial" w:hAnsi="Arial"/>
                <w:sz w:val="20"/>
                <w:szCs w:val="20"/>
                <w:lang w:val="da-DK" w:eastAsia="da-DK"/>
              </w:rPr>
            </w:pPr>
          </w:p>
        </w:tc>
      </w:tr>
    </w:tbl>
    <w:p w:rsidR="00C10A4A" w:rsidRDefault="00C10A4A" w:rsidP="00457ECB">
      <w:pPr>
        <w:rPr>
          <w:b/>
          <w:lang w:val="da-DK"/>
        </w:rPr>
      </w:pPr>
    </w:p>
    <w:p w:rsidR="0092695D" w:rsidRDefault="0092695D" w:rsidP="00457ECB">
      <w:pPr>
        <w:rPr>
          <w:lang w:val="da-DK"/>
        </w:rPr>
      </w:pPr>
      <w:r>
        <w:rPr>
          <w:b/>
          <w:lang w:val="da-DK"/>
        </w:rPr>
        <w:t>Datasæt 2b: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7624"/>
      </w:tblGrid>
      <w:tr w:rsidR="0092695D" w:rsidTr="002C7A7D">
        <w:tc>
          <w:tcPr>
            <w:tcW w:w="1746" w:type="dxa"/>
          </w:tcPr>
          <w:p w:rsidR="0092695D" w:rsidRPr="005662A6" w:rsidRDefault="0092695D" w:rsidP="002C7A7D">
            <w:pPr>
              <w:spacing w:line="260" w:lineRule="atLeast"/>
              <w:rPr>
                <w:rFonts w:ascii="Arial" w:hAnsi="Arial"/>
                <w:b/>
                <w:sz w:val="20"/>
                <w:szCs w:val="20"/>
                <w:lang w:val="da-DK" w:eastAsia="da-DK"/>
              </w:rPr>
            </w:pPr>
            <w:r w:rsidRPr="005662A6">
              <w:rPr>
                <w:b/>
                <w:sz w:val="20"/>
                <w:szCs w:val="20"/>
              </w:rPr>
              <w:t>Variabel</w:t>
            </w:r>
          </w:p>
        </w:tc>
        <w:tc>
          <w:tcPr>
            <w:tcW w:w="7624" w:type="dxa"/>
          </w:tcPr>
          <w:p w:rsidR="0092695D" w:rsidRPr="005662A6" w:rsidRDefault="0092695D" w:rsidP="002C7A7D">
            <w:pPr>
              <w:spacing w:line="260" w:lineRule="atLeast"/>
              <w:rPr>
                <w:rFonts w:ascii="Arial" w:hAnsi="Arial"/>
                <w:b/>
                <w:sz w:val="20"/>
                <w:szCs w:val="20"/>
                <w:lang w:val="da-DK" w:eastAsia="da-DK"/>
              </w:rPr>
            </w:pPr>
            <w:r w:rsidRPr="005662A6">
              <w:rPr>
                <w:b/>
                <w:sz w:val="20"/>
                <w:szCs w:val="20"/>
              </w:rPr>
              <w:t>Kommentar</w:t>
            </w:r>
          </w:p>
        </w:tc>
      </w:tr>
      <w:tr w:rsidR="0092695D" w:rsidRPr="002C7A7D" w:rsidTr="002C7A7D">
        <w:tc>
          <w:tcPr>
            <w:tcW w:w="1746" w:type="dxa"/>
          </w:tcPr>
          <w:p w:rsidR="0092695D" w:rsidRPr="005662A6" w:rsidRDefault="0092695D" w:rsidP="002C7A7D">
            <w:pPr>
              <w:spacing w:line="260" w:lineRule="atLeast"/>
              <w:rPr>
                <w:rFonts w:ascii="Arial" w:hAnsi="Arial"/>
                <w:b/>
                <w:sz w:val="20"/>
                <w:szCs w:val="20"/>
                <w:lang w:val="da-DK" w:eastAsia="da-DK"/>
              </w:rPr>
            </w:pPr>
            <w:r w:rsidRPr="005662A6">
              <w:rPr>
                <w:b/>
                <w:sz w:val="20"/>
                <w:szCs w:val="20"/>
              </w:rPr>
              <w:t>Taeller</w:t>
            </w:r>
          </w:p>
        </w:tc>
        <w:tc>
          <w:tcPr>
            <w:tcW w:w="7624" w:type="dxa"/>
          </w:tcPr>
          <w:p w:rsidR="0092695D" w:rsidRPr="005662A6" w:rsidRDefault="0092695D" w:rsidP="00206A1B">
            <w:pPr>
              <w:spacing w:line="260" w:lineRule="atLeast"/>
              <w:rPr>
                <w:rFonts w:ascii="Arial" w:hAnsi="Arial"/>
                <w:sz w:val="20"/>
                <w:szCs w:val="20"/>
                <w:lang w:val="da-DK" w:eastAsia="da-DK"/>
              </w:rPr>
            </w:pPr>
            <w:r w:rsidRPr="00457ECB">
              <w:rPr>
                <w:sz w:val="20"/>
                <w:szCs w:val="20"/>
                <w:lang w:val="da-DK"/>
              </w:rPr>
              <w:t xml:space="preserve">1 = </w:t>
            </w:r>
            <w:r w:rsidR="00206A1B" w:rsidRPr="00457ECB">
              <w:rPr>
                <w:sz w:val="20"/>
                <w:szCs w:val="20"/>
                <w:lang w:val="da-DK"/>
              </w:rPr>
              <w:t>Tællerbetingelse opflyldt</w:t>
            </w:r>
            <w:r w:rsidRPr="00457ECB">
              <w:rPr>
                <w:sz w:val="20"/>
                <w:szCs w:val="20"/>
                <w:lang w:val="da-DK"/>
              </w:rPr>
              <w:t xml:space="preserve">; 0 = </w:t>
            </w:r>
            <w:r w:rsidR="00206A1B" w:rsidRPr="00457ECB">
              <w:rPr>
                <w:sz w:val="20"/>
                <w:szCs w:val="20"/>
                <w:lang w:val="da-DK"/>
              </w:rPr>
              <w:t>Tællerbetingelse ikke opfyldt</w:t>
            </w:r>
          </w:p>
        </w:tc>
      </w:tr>
      <w:tr w:rsidR="0092695D" w:rsidRPr="002C7A7D" w:rsidTr="002C7A7D">
        <w:tc>
          <w:tcPr>
            <w:tcW w:w="1746" w:type="dxa"/>
          </w:tcPr>
          <w:p w:rsidR="0092695D" w:rsidRPr="005662A6" w:rsidRDefault="0092695D" w:rsidP="002C7A7D">
            <w:pPr>
              <w:spacing w:line="260" w:lineRule="atLeast"/>
              <w:rPr>
                <w:rFonts w:ascii="Arial" w:hAnsi="Arial"/>
                <w:b/>
                <w:sz w:val="20"/>
                <w:szCs w:val="20"/>
                <w:lang w:val="da-DK" w:eastAsia="da-DK"/>
              </w:rPr>
            </w:pPr>
            <w:r w:rsidRPr="005662A6">
              <w:rPr>
                <w:b/>
                <w:sz w:val="20"/>
                <w:szCs w:val="20"/>
              </w:rPr>
              <w:t>Naevner</w:t>
            </w:r>
          </w:p>
        </w:tc>
        <w:tc>
          <w:tcPr>
            <w:tcW w:w="7624" w:type="dxa"/>
          </w:tcPr>
          <w:p w:rsidR="0092695D" w:rsidRPr="005662A6" w:rsidRDefault="0092695D" w:rsidP="00206A1B">
            <w:pPr>
              <w:spacing w:line="260" w:lineRule="atLeast"/>
              <w:rPr>
                <w:rFonts w:ascii="Arial" w:hAnsi="Arial"/>
                <w:sz w:val="20"/>
                <w:szCs w:val="20"/>
                <w:lang w:val="da-DK" w:eastAsia="da-DK"/>
              </w:rPr>
            </w:pPr>
            <w:r w:rsidRPr="005662A6">
              <w:rPr>
                <w:sz w:val="20"/>
                <w:szCs w:val="20"/>
                <w:lang w:val="da-DK"/>
              </w:rPr>
              <w:t xml:space="preserve">1 = </w:t>
            </w:r>
            <w:r w:rsidR="00206A1B">
              <w:rPr>
                <w:sz w:val="20"/>
                <w:szCs w:val="20"/>
                <w:lang w:val="da-DK"/>
              </w:rPr>
              <w:t>Nævnerbetingelse opfyldt</w:t>
            </w:r>
            <w:r w:rsidRPr="005662A6">
              <w:rPr>
                <w:sz w:val="20"/>
                <w:szCs w:val="20"/>
                <w:lang w:val="da-DK"/>
              </w:rPr>
              <w:t xml:space="preserve">; 0 = </w:t>
            </w:r>
            <w:r w:rsidR="00206A1B">
              <w:rPr>
                <w:sz w:val="20"/>
                <w:szCs w:val="20"/>
                <w:lang w:val="da-DK"/>
              </w:rPr>
              <w:t>Nævnerbetingelse ikke opfyldt</w:t>
            </w:r>
          </w:p>
        </w:tc>
      </w:tr>
      <w:tr w:rsidR="0092695D" w:rsidRPr="002C7A7D" w:rsidTr="002C7A7D">
        <w:tc>
          <w:tcPr>
            <w:tcW w:w="1746" w:type="dxa"/>
          </w:tcPr>
          <w:p w:rsidR="0092695D" w:rsidRPr="00457ECB" w:rsidRDefault="0092695D" w:rsidP="002C7A7D">
            <w:pPr>
              <w:spacing w:line="260" w:lineRule="atLeast"/>
              <w:rPr>
                <w:rFonts w:ascii="Arial" w:hAnsi="Arial"/>
                <w:sz w:val="20"/>
                <w:szCs w:val="20"/>
                <w:lang w:val="da-DK" w:eastAsia="da-DK"/>
              </w:rPr>
            </w:pPr>
            <w:r w:rsidRPr="00457ECB">
              <w:rPr>
                <w:sz w:val="20"/>
                <w:szCs w:val="20"/>
              </w:rPr>
              <w:t>Naevner_potentiel</w:t>
            </w:r>
          </w:p>
        </w:tc>
        <w:tc>
          <w:tcPr>
            <w:tcW w:w="7624" w:type="dxa"/>
          </w:tcPr>
          <w:p w:rsidR="0092695D" w:rsidRPr="005A55FE" w:rsidRDefault="0092695D" w:rsidP="00206A1B">
            <w:pPr>
              <w:spacing w:line="260" w:lineRule="atLeast"/>
              <w:rPr>
                <w:rFonts w:ascii="Arial" w:hAnsi="Arial"/>
                <w:sz w:val="20"/>
                <w:szCs w:val="20"/>
                <w:lang w:val="da-DK" w:eastAsia="da-DK"/>
              </w:rPr>
            </w:pPr>
            <w:r w:rsidRPr="005A55FE">
              <w:rPr>
                <w:sz w:val="20"/>
                <w:szCs w:val="20"/>
                <w:lang w:val="da-DK"/>
              </w:rPr>
              <w:t xml:space="preserve">1 = potentielt </w:t>
            </w:r>
            <w:r w:rsidR="00206A1B" w:rsidRPr="005A55FE">
              <w:rPr>
                <w:sz w:val="20"/>
                <w:szCs w:val="20"/>
                <w:lang w:val="da-DK"/>
              </w:rPr>
              <w:t>nævner</w:t>
            </w:r>
            <w:r w:rsidRPr="005A55FE">
              <w:rPr>
                <w:sz w:val="20"/>
                <w:szCs w:val="20"/>
                <w:lang w:val="da-DK"/>
              </w:rPr>
              <w:t xml:space="preserve"> patient; 0 = ikke potentielt </w:t>
            </w:r>
            <w:r w:rsidR="00206A1B" w:rsidRPr="005A55FE">
              <w:rPr>
                <w:sz w:val="20"/>
                <w:szCs w:val="20"/>
                <w:lang w:val="da-DK"/>
              </w:rPr>
              <w:t>nævner</w:t>
            </w:r>
            <w:r w:rsidRPr="005A55FE">
              <w:rPr>
                <w:sz w:val="20"/>
                <w:szCs w:val="20"/>
                <w:lang w:val="da-DK"/>
              </w:rPr>
              <w:t xml:space="preserve"> patient</w:t>
            </w:r>
          </w:p>
        </w:tc>
      </w:tr>
      <w:tr w:rsidR="0092695D" w:rsidRPr="002C7A7D" w:rsidTr="002C7A7D">
        <w:tc>
          <w:tcPr>
            <w:tcW w:w="1746" w:type="dxa"/>
          </w:tcPr>
          <w:p w:rsidR="0092695D" w:rsidRPr="00457ECB" w:rsidRDefault="0092695D" w:rsidP="002C7A7D">
            <w:pPr>
              <w:spacing w:line="260" w:lineRule="atLeast"/>
              <w:rPr>
                <w:rFonts w:ascii="Arial" w:hAnsi="Arial"/>
                <w:sz w:val="20"/>
                <w:szCs w:val="20"/>
                <w:lang w:val="da-DK" w:eastAsia="da-DK"/>
              </w:rPr>
            </w:pPr>
            <w:r w:rsidRPr="00457ECB">
              <w:rPr>
                <w:sz w:val="20"/>
                <w:szCs w:val="20"/>
              </w:rPr>
              <w:t>Vaerdi</w:t>
            </w:r>
          </w:p>
        </w:tc>
        <w:tc>
          <w:tcPr>
            <w:tcW w:w="7624" w:type="dxa"/>
          </w:tcPr>
          <w:p w:rsidR="0092695D" w:rsidRPr="00AA7F48" w:rsidRDefault="0092695D" w:rsidP="009810DF">
            <w:pPr>
              <w:spacing w:line="260" w:lineRule="atLeast"/>
              <w:rPr>
                <w:rFonts w:ascii="Arial" w:hAnsi="Arial"/>
                <w:sz w:val="20"/>
                <w:szCs w:val="20"/>
                <w:lang w:val="da-DK" w:eastAsia="da-DK"/>
              </w:rPr>
            </w:pPr>
            <w:r w:rsidRPr="005A55FE">
              <w:rPr>
                <w:sz w:val="20"/>
                <w:szCs w:val="20"/>
                <w:lang w:val="da-DK"/>
              </w:rPr>
              <w:t xml:space="preserve">Den beregnede sansynlighed for at patienten skulle død, ud fra patientens individuelle </w:t>
            </w:r>
            <w:r w:rsidRPr="00AA7F48">
              <w:rPr>
                <w:sz w:val="20"/>
                <w:szCs w:val="20"/>
                <w:lang w:val="da-DK"/>
              </w:rPr>
              <w:t>karakteristika</w:t>
            </w:r>
            <w:r w:rsidR="009810DF" w:rsidRPr="00AA7F48">
              <w:rPr>
                <w:sz w:val="20"/>
                <w:szCs w:val="20"/>
                <w:lang w:val="da-DK"/>
              </w:rPr>
              <w:t>, hvor u</w:t>
            </w:r>
            <w:r w:rsidR="00206A1B" w:rsidRPr="00AA7F48">
              <w:rPr>
                <w:sz w:val="20"/>
                <w:szCs w:val="20"/>
                <w:lang w:val="da-DK"/>
              </w:rPr>
              <w:t xml:space="preserve">dfaldsrum </w:t>
            </w:r>
            <w:r w:rsidR="009810DF" w:rsidRPr="00AA7F48">
              <w:rPr>
                <w:sz w:val="20"/>
                <w:szCs w:val="20"/>
                <w:lang w:val="da-DK"/>
              </w:rPr>
              <w:t>= [0, 1].</w:t>
            </w:r>
          </w:p>
        </w:tc>
      </w:tr>
    </w:tbl>
    <w:p w:rsidR="0092695D" w:rsidRPr="005A55FE" w:rsidRDefault="0092695D" w:rsidP="00457ECB">
      <w:pPr>
        <w:rPr>
          <w:lang w:val="da-DK"/>
        </w:rPr>
      </w:pPr>
    </w:p>
    <w:p w:rsidR="005A55FE" w:rsidRDefault="005A55FE" w:rsidP="00457ECB">
      <w:pPr>
        <w:rPr>
          <w:lang w:val="da-DK"/>
        </w:rPr>
      </w:pPr>
      <w:r>
        <w:rPr>
          <w:b/>
          <w:lang w:val="da-DK"/>
        </w:rPr>
        <w:t>Datasæt 2a: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1"/>
        <w:gridCol w:w="7624"/>
      </w:tblGrid>
      <w:tr w:rsidR="005A55FE" w:rsidTr="002C7A7D">
        <w:tc>
          <w:tcPr>
            <w:tcW w:w="1781" w:type="dxa"/>
          </w:tcPr>
          <w:p w:rsidR="005A55FE" w:rsidRPr="005662A6" w:rsidRDefault="005A55FE" w:rsidP="002C7A7D">
            <w:pPr>
              <w:spacing w:line="260" w:lineRule="atLeast"/>
              <w:rPr>
                <w:rFonts w:ascii="Arial" w:hAnsi="Arial"/>
                <w:b/>
                <w:sz w:val="20"/>
                <w:szCs w:val="20"/>
                <w:lang w:val="da-DK" w:eastAsia="da-DK"/>
              </w:rPr>
            </w:pPr>
            <w:r w:rsidRPr="005662A6">
              <w:rPr>
                <w:b/>
                <w:sz w:val="20"/>
                <w:szCs w:val="20"/>
              </w:rPr>
              <w:t>Variabel</w:t>
            </w:r>
          </w:p>
        </w:tc>
        <w:tc>
          <w:tcPr>
            <w:tcW w:w="7624" w:type="dxa"/>
          </w:tcPr>
          <w:p w:rsidR="005A55FE" w:rsidRPr="005662A6" w:rsidRDefault="005A55FE" w:rsidP="002C7A7D">
            <w:pPr>
              <w:spacing w:line="260" w:lineRule="atLeast"/>
              <w:rPr>
                <w:rFonts w:ascii="Arial" w:hAnsi="Arial"/>
                <w:b/>
                <w:sz w:val="20"/>
                <w:szCs w:val="20"/>
                <w:lang w:val="da-DK" w:eastAsia="da-DK"/>
              </w:rPr>
            </w:pPr>
            <w:r w:rsidRPr="005662A6">
              <w:rPr>
                <w:b/>
                <w:sz w:val="20"/>
                <w:szCs w:val="20"/>
              </w:rPr>
              <w:t>Kommentar</w:t>
            </w:r>
          </w:p>
        </w:tc>
      </w:tr>
      <w:tr w:rsidR="005A55FE" w:rsidRPr="002C7A7D" w:rsidTr="002C7A7D">
        <w:tc>
          <w:tcPr>
            <w:tcW w:w="1781" w:type="dxa"/>
          </w:tcPr>
          <w:p w:rsidR="005A55FE" w:rsidRPr="005662A6" w:rsidRDefault="005A55FE" w:rsidP="002C7A7D">
            <w:pPr>
              <w:spacing w:line="260" w:lineRule="atLeast"/>
              <w:rPr>
                <w:rFonts w:ascii="Arial" w:hAnsi="Arial"/>
                <w:b/>
                <w:sz w:val="20"/>
                <w:szCs w:val="20"/>
                <w:lang w:val="da-DK" w:eastAsia="da-DK"/>
              </w:rPr>
            </w:pPr>
            <w:r w:rsidRPr="005662A6">
              <w:rPr>
                <w:b/>
                <w:sz w:val="20"/>
                <w:szCs w:val="20"/>
              </w:rPr>
              <w:t>Taeller</w:t>
            </w:r>
          </w:p>
        </w:tc>
        <w:tc>
          <w:tcPr>
            <w:tcW w:w="7624" w:type="dxa"/>
          </w:tcPr>
          <w:p w:rsidR="005A55FE" w:rsidRPr="005662A6" w:rsidRDefault="005A55FE" w:rsidP="005A55FE">
            <w:pPr>
              <w:spacing w:line="260" w:lineRule="atLeast"/>
              <w:rPr>
                <w:rFonts w:ascii="Arial" w:hAnsi="Arial"/>
                <w:sz w:val="20"/>
                <w:szCs w:val="20"/>
                <w:lang w:val="da-DK" w:eastAsia="da-DK"/>
              </w:rPr>
            </w:pPr>
            <w:r w:rsidRPr="005662A6">
              <w:rPr>
                <w:sz w:val="20"/>
                <w:szCs w:val="20"/>
                <w:lang w:val="da-DK"/>
              </w:rPr>
              <w:t xml:space="preserve">Antal </w:t>
            </w:r>
            <w:r>
              <w:rPr>
                <w:sz w:val="20"/>
                <w:szCs w:val="20"/>
                <w:lang w:val="da-DK"/>
              </w:rPr>
              <w:t>patienter som tællerbetingelsen er opfyldt</w:t>
            </w:r>
            <w:r w:rsidRPr="005662A6">
              <w:rPr>
                <w:sz w:val="20"/>
                <w:szCs w:val="20"/>
                <w:lang w:val="da-DK"/>
              </w:rPr>
              <w:t>, aggregeret på tid og organisation</w:t>
            </w:r>
          </w:p>
        </w:tc>
      </w:tr>
      <w:tr w:rsidR="005A55FE" w:rsidRPr="002C7A7D" w:rsidTr="002C7A7D">
        <w:tc>
          <w:tcPr>
            <w:tcW w:w="1781" w:type="dxa"/>
          </w:tcPr>
          <w:p w:rsidR="005A55FE" w:rsidRPr="005662A6" w:rsidRDefault="005A55FE" w:rsidP="002C7A7D">
            <w:pPr>
              <w:spacing w:line="260" w:lineRule="atLeast"/>
              <w:rPr>
                <w:rFonts w:ascii="Arial" w:hAnsi="Arial"/>
                <w:b/>
                <w:sz w:val="20"/>
                <w:szCs w:val="20"/>
                <w:lang w:val="da-DK" w:eastAsia="da-DK"/>
              </w:rPr>
            </w:pPr>
            <w:r w:rsidRPr="005662A6">
              <w:rPr>
                <w:b/>
                <w:sz w:val="20"/>
                <w:szCs w:val="20"/>
              </w:rPr>
              <w:t>Naevner</w:t>
            </w:r>
          </w:p>
        </w:tc>
        <w:tc>
          <w:tcPr>
            <w:tcW w:w="7624" w:type="dxa"/>
          </w:tcPr>
          <w:p w:rsidR="005A55FE" w:rsidRPr="00802DE7" w:rsidRDefault="005A55FE" w:rsidP="00802DE7">
            <w:pPr>
              <w:spacing w:line="260" w:lineRule="atLeast"/>
              <w:rPr>
                <w:sz w:val="20"/>
                <w:szCs w:val="20"/>
                <w:lang w:val="da-DK"/>
              </w:rPr>
            </w:pPr>
            <w:r w:rsidRPr="005662A6">
              <w:rPr>
                <w:sz w:val="20"/>
                <w:szCs w:val="20"/>
                <w:lang w:val="da-DK"/>
              </w:rPr>
              <w:t xml:space="preserve">Antal </w:t>
            </w:r>
            <w:r>
              <w:rPr>
                <w:sz w:val="20"/>
                <w:szCs w:val="20"/>
                <w:lang w:val="da-DK"/>
              </w:rPr>
              <w:t xml:space="preserve">forventede døde patienter jf. </w:t>
            </w:r>
            <w:r w:rsidR="00802DE7">
              <w:rPr>
                <w:sz w:val="20"/>
                <w:szCs w:val="20"/>
                <w:lang w:val="da-DK"/>
              </w:rPr>
              <w:t xml:space="preserve">SMR beregningen, aggregeret på tid og organisation( variablen </w:t>
            </w:r>
            <w:r w:rsidR="00802DE7">
              <w:rPr>
                <w:b/>
                <w:sz w:val="20"/>
                <w:szCs w:val="20"/>
                <w:lang w:val="da-DK"/>
              </w:rPr>
              <w:t>Vaerdi</w:t>
            </w:r>
            <w:r w:rsidR="00802DE7">
              <w:rPr>
                <w:sz w:val="20"/>
                <w:szCs w:val="20"/>
                <w:lang w:val="da-DK"/>
              </w:rPr>
              <w:t xml:space="preserve"> fra datasæt 2b)</w:t>
            </w:r>
          </w:p>
        </w:tc>
      </w:tr>
      <w:tr w:rsidR="005A55FE" w:rsidRPr="002C7A7D" w:rsidTr="002C7A7D">
        <w:tc>
          <w:tcPr>
            <w:tcW w:w="1781" w:type="dxa"/>
          </w:tcPr>
          <w:p w:rsidR="005A55FE" w:rsidRPr="005662A6" w:rsidRDefault="005A55FE" w:rsidP="002C7A7D">
            <w:pPr>
              <w:spacing w:line="260" w:lineRule="atLeast"/>
              <w:rPr>
                <w:rFonts w:ascii="Arial" w:hAnsi="Arial"/>
                <w:b/>
                <w:sz w:val="20"/>
                <w:szCs w:val="20"/>
                <w:lang w:val="da-DK" w:eastAsia="da-DK"/>
              </w:rPr>
            </w:pPr>
            <w:r w:rsidRPr="00457ECB">
              <w:rPr>
                <w:b/>
                <w:sz w:val="20"/>
                <w:szCs w:val="20"/>
                <w:lang w:val="da-DK"/>
              </w:rPr>
              <w:t>Naevner_potentiel</w:t>
            </w:r>
          </w:p>
        </w:tc>
        <w:tc>
          <w:tcPr>
            <w:tcW w:w="7624" w:type="dxa"/>
          </w:tcPr>
          <w:p w:rsidR="005A55FE" w:rsidRPr="005662A6" w:rsidRDefault="005A55FE" w:rsidP="002C7A7D">
            <w:pPr>
              <w:spacing w:line="260" w:lineRule="atLeast"/>
              <w:rPr>
                <w:rFonts w:ascii="Arial" w:hAnsi="Arial"/>
                <w:sz w:val="20"/>
                <w:szCs w:val="20"/>
                <w:lang w:val="da-DK" w:eastAsia="da-DK"/>
              </w:rPr>
            </w:pPr>
            <w:r w:rsidRPr="005662A6">
              <w:rPr>
                <w:sz w:val="20"/>
                <w:szCs w:val="20"/>
                <w:lang w:val="da-DK"/>
              </w:rPr>
              <w:t>Antal potentielt eksponerede patienter, aggregeret på tid og organisation</w:t>
            </w:r>
          </w:p>
        </w:tc>
      </w:tr>
      <w:tr w:rsidR="005A55FE" w:rsidRPr="00AA7F48" w:rsidTr="002C7A7D">
        <w:tc>
          <w:tcPr>
            <w:tcW w:w="1781" w:type="dxa"/>
          </w:tcPr>
          <w:p w:rsidR="005A55FE" w:rsidRPr="005662A6" w:rsidRDefault="005A55FE" w:rsidP="002C7A7D">
            <w:pPr>
              <w:spacing w:line="260" w:lineRule="atLeast"/>
              <w:rPr>
                <w:rFonts w:ascii="Arial" w:hAnsi="Arial"/>
                <w:b/>
                <w:sz w:val="20"/>
                <w:szCs w:val="20"/>
                <w:lang w:val="da-DK" w:eastAsia="da-DK"/>
              </w:rPr>
            </w:pPr>
            <w:r w:rsidRPr="00457ECB">
              <w:rPr>
                <w:b/>
                <w:sz w:val="20"/>
                <w:szCs w:val="20"/>
                <w:lang w:val="da-DK"/>
              </w:rPr>
              <w:t>Vaer</w:t>
            </w:r>
            <w:r w:rsidRPr="005662A6">
              <w:rPr>
                <w:b/>
                <w:sz w:val="20"/>
                <w:szCs w:val="20"/>
              </w:rPr>
              <w:t>di</w:t>
            </w:r>
          </w:p>
        </w:tc>
        <w:tc>
          <w:tcPr>
            <w:tcW w:w="7624" w:type="dxa"/>
          </w:tcPr>
          <w:p w:rsidR="005A55FE" w:rsidRPr="005662A6" w:rsidRDefault="00AA7F48" w:rsidP="00AA7F48">
            <w:pPr>
              <w:spacing w:line="260" w:lineRule="atLeast"/>
              <w:rPr>
                <w:rFonts w:ascii="Arial" w:hAnsi="Arial"/>
                <w:sz w:val="20"/>
                <w:szCs w:val="20"/>
                <w:lang w:val="da-DK" w:eastAsia="da-DK"/>
              </w:rPr>
            </w:pPr>
            <w:r>
              <w:rPr>
                <w:sz w:val="20"/>
                <w:szCs w:val="20"/>
                <w:lang w:val="da-DK"/>
              </w:rPr>
              <w:t>SMR-r</w:t>
            </w:r>
            <w:r w:rsidR="005A55FE" w:rsidRPr="005662A6">
              <w:rPr>
                <w:sz w:val="20"/>
                <w:szCs w:val="20"/>
                <w:lang w:val="da-DK"/>
              </w:rPr>
              <w:t>ate (</w:t>
            </w:r>
            <w:r w:rsidR="005A55FE">
              <w:rPr>
                <w:sz w:val="20"/>
                <w:szCs w:val="20"/>
                <w:lang w:val="da-DK"/>
              </w:rPr>
              <w:t>jf</w:t>
            </w:r>
            <w:r w:rsidR="005A55FE" w:rsidRPr="005662A6">
              <w:rPr>
                <w:sz w:val="20"/>
                <w:szCs w:val="20"/>
                <w:lang w:val="da-DK"/>
              </w:rPr>
              <w:t xml:space="preserve">. </w:t>
            </w:r>
            <w:r w:rsidR="005A55FE" w:rsidRPr="008829AD">
              <w:rPr>
                <w:i/>
                <w:sz w:val="20"/>
                <w:szCs w:val="20"/>
                <w:lang w:val="da-DK"/>
              </w:rPr>
              <w:t>Enhed</w:t>
            </w:r>
            <w:r w:rsidR="005A55FE" w:rsidRPr="008829AD">
              <w:rPr>
                <w:sz w:val="20"/>
                <w:szCs w:val="20"/>
                <w:lang w:val="da-DK"/>
              </w:rPr>
              <w:t>)</w:t>
            </w:r>
          </w:p>
        </w:tc>
      </w:tr>
    </w:tbl>
    <w:p w:rsidR="005A55FE" w:rsidRPr="00457ECB" w:rsidRDefault="005A55FE" w:rsidP="00457ECB">
      <w:pPr>
        <w:rPr>
          <w:lang w:val="da-DK"/>
        </w:rPr>
      </w:pPr>
    </w:p>
    <w:p w:rsidR="004C26E6" w:rsidRDefault="004C26E6" w:rsidP="0048663F">
      <w:pPr>
        <w:pStyle w:val="Overskrift1"/>
        <w:rPr>
          <w:lang w:val="da-DK"/>
        </w:rPr>
      </w:pPr>
      <w:bookmarkStart w:id="59" w:name="_Toc532222450"/>
      <w:r>
        <w:rPr>
          <w:lang w:val="da-DK"/>
        </w:rPr>
        <w:t>Eksempler på anvendelse og afrapportering af data</w:t>
      </w:r>
      <w:bookmarkEnd w:id="59"/>
    </w:p>
    <w:p w:rsidR="004C26E6" w:rsidRDefault="004C26E6" w:rsidP="0048663F">
      <w:pPr>
        <w:pStyle w:val="Overskrift2"/>
        <w:rPr>
          <w:lang w:val="da-DK"/>
        </w:rPr>
      </w:pPr>
      <w:bookmarkStart w:id="60" w:name="_Toc532222451"/>
      <w:r>
        <w:rPr>
          <w:lang w:val="da-DK"/>
        </w:rPr>
        <w:t>Anvendelse af datasæt 6 til dannelse af patientlister</w:t>
      </w:r>
      <w:bookmarkEnd w:id="60"/>
    </w:p>
    <w:p w:rsidR="004C26E6" w:rsidRPr="0048663F" w:rsidRDefault="004C26E6" w:rsidP="0048663F">
      <w:pPr>
        <w:rPr>
          <w:lang w:val="da-DK"/>
        </w:rPr>
      </w:pPr>
      <w:r>
        <w:rPr>
          <w:lang w:val="da-DK"/>
        </w:rPr>
        <w:t xml:space="preserve">Følgende eksempel viser hvordan data fra datasæt 1, 2b og 6 kan kobles til at lave en patientliste med årsager til eksklusioner. </w:t>
      </w:r>
      <w:r w:rsidRPr="0048663F">
        <w:rPr>
          <w:lang w:val="da-DK"/>
        </w:rPr>
        <w:t>Farvemarkeringen angiver hvilke data</w:t>
      </w:r>
      <w:r>
        <w:rPr>
          <w:lang w:val="da-DK"/>
        </w:rPr>
        <w:t xml:space="preserve">, fra hvilke datasæt i </w:t>
      </w:r>
      <w:r w:rsidR="002C7A7D">
        <w:rPr>
          <w:lang w:val="da-DK"/>
        </w:rPr>
        <w:t>KKA</w:t>
      </w:r>
      <w:r>
        <w:rPr>
          <w:lang w:val="da-DK"/>
        </w:rPr>
        <w:t>,</w:t>
      </w:r>
      <w:r w:rsidRPr="0048663F">
        <w:rPr>
          <w:lang w:val="da-DK"/>
        </w:rPr>
        <w:t xml:space="preserve"> der kobles for at danne </w:t>
      </w:r>
      <w:r>
        <w:rPr>
          <w:lang w:val="da-DK"/>
        </w:rPr>
        <w:t>patientlisten.</w:t>
      </w:r>
    </w:p>
    <w:p w:rsidR="004C26E6" w:rsidRPr="0048663F" w:rsidRDefault="004C26E6" w:rsidP="0048663F">
      <w:pPr>
        <w:rPr>
          <w:rStyle w:val="Bogenstitel"/>
          <w:bCs/>
          <w:lang w:val="da-DK"/>
        </w:rPr>
      </w:pPr>
      <w:r w:rsidRPr="0048663F">
        <w:rPr>
          <w:rStyle w:val="Bogenstitel"/>
          <w:bCs/>
          <w:lang w:val="da-DK"/>
        </w:rPr>
        <w:t>Eksempel, Patientliste med eksklusionsårsager – Samlet, inkl. ekskluderede patienter, manglende relevans</w:t>
      </w:r>
      <w:r>
        <w:rPr>
          <w:rStyle w:val="Bogenstitel"/>
          <w:bCs/>
          <w:lang w:val="da-DK"/>
        </w:rPr>
        <w:t>/Datafejl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4"/>
        <w:gridCol w:w="1565"/>
        <w:gridCol w:w="1251"/>
        <w:gridCol w:w="4732"/>
      </w:tblGrid>
      <w:tr w:rsidR="004C26E6" w:rsidTr="005662A6">
        <w:tc>
          <w:tcPr>
            <w:tcW w:w="2489" w:type="dxa"/>
          </w:tcPr>
          <w:p w:rsidR="004C26E6" w:rsidRPr="005662A6" w:rsidRDefault="004C26E6" w:rsidP="00AD1018">
            <w:pPr>
              <w:rPr>
                <w:b/>
                <w:sz w:val="20"/>
                <w:szCs w:val="20"/>
              </w:rPr>
            </w:pPr>
            <w:r w:rsidRPr="005662A6">
              <w:rPr>
                <w:b/>
                <w:sz w:val="20"/>
                <w:szCs w:val="20"/>
              </w:rPr>
              <w:t>CPR</w:t>
            </w:r>
          </w:p>
        </w:tc>
        <w:tc>
          <w:tcPr>
            <w:tcW w:w="1588" w:type="dxa"/>
          </w:tcPr>
          <w:p w:rsidR="004C26E6" w:rsidRPr="005662A6" w:rsidRDefault="004C26E6" w:rsidP="00AD1018">
            <w:pPr>
              <w:rPr>
                <w:b/>
                <w:sz w:val="20"/>
                <w:szCs w:val="20"/>
              </w:rPr>
            </w:pPr>
            <w:r w:rsidRPr="005662A6">
              <w:rPr>
                <w:b/>
                <w:sz w:val="20"/>
                <w:szCs w:val="20"/>
              </w:rPr>
              <w:t>Behandlet</w:t>
            </w:r>
          </w:p>
        </w:tc>
        <w:tc>
          <w:tcPr>
            <w:tcW w:w="1276" w:type="dxa"/>
          </w:tcPr>
          <w:p w:rsidR="004C26E6" w:rsidRPr="005662A6" w:rsidRDefault="004C26E6" w:rsidP="00AD1018">
            <w:pPr>
              <w:rPr>
                <w:b/>
                <w:sz w:val="20"/>
                <w:szCs w:val="20"/>
              </w:rPr>
            </w:pPr>
            <w:r w:rsidRPr="005662A6">
              <w:rPr>
                <w:b/>
                <w:sz w:val="20"/>
                <w:szCs w:val="20"/>
              </w:rPr>
              <w:t>Dato</w:t>
            </w:r>
          </w:p>
        </w:tc>
        <w:tc>
          <w:tcPr>
            <w:tcW w:w="4835" w:type="dxa"/>
          </w:tcPr>
          <w:p w:rsidR="004C26E6" w:rsidRPr="005662A6" w:rsidRDefault="004C26E6" w:rsidP="00AD1018">
            <w:pPr>
              <w:rPr>
                <w:b/>
                <w:sz w:val="20"/>
                <w:szCs w:val="20"/>
              </w:rPr>
            </w:pPr>
            <w:r w:rsidRPr="005662A6">
              <w:rPr>
                <w:b/>
                <w:sz w:val="20"/>
                <w:szCs w:val="20"/>
              </w:rPr>
              <w:t>Eksklusion</w:t>
            </w:r>
          </w:p>
        </w:tc>
      </w:tr>
      <w:tr w:rsidR="004C26E6" w:rsidRPr="002C7A7D" w:rsidTr="005662A6">
        <w:tc>
          <w:tcPr>
            <w:tcW w:w="2489" w:type="dxa"/>
          </w:tcPr>
          <w:p w:rsidR="004C26E6" w:rsidRPr="005662A6" w:rsidRDefault="004C26E6" w:rsidP="00AD1018">
            <w:pPr>
              <w:rPr>
                <w:sz w:val="20"/>
                <w:szCs w:val="20"/>
              </w:rPr>
            </w:pPr>
            <w:r w:rsidRPr="005662A6">
              <w:rPr>
                <w:sz w:val="20"/>
                <w:szCs w:val="20"/>
              </w:rPr>
              <w:t>01xxxx-xxxx</w:t>
            </w:r>
          </w:p>
        </w:tc>
        <w:tc>
          <w:tcPr>
            <w:tcW w:w="1588" w:type="dxa"/>
            <w:shd w:val="clear" w:color="auto" w:fill="CCC0D9"/>
          </w:tcPr>
          <w:p w:rsidR="004C26E6" w:rsidRPr="005662A6" w:rsidRDefault="004C26E6" w:rsidP="00AD1018">
            <w:pPr>
              <w:rPr>
                <w:sz w:val="20"/>
                <w:szCs w:val="20"/>
              </w:rPr>
            </w:pPr>
            <w:r w:rsidRPr="005662A6">
              <w:rPr>
                <w:sz w:val="20"/>
                <w:szCs w:val="20"/>
              </w:rPr>
              <w:t>Ikke relevant</w:t>
            </w:r>
          </w:p>
        </w:tc>
        <w:tc>
          <w:tcPr>
            <w:tcW w:w="1276" w:type="dxa"/>
          </w:tcPr>
          <w:p w:rsidR="004C26E6" w:rsidRPr="005662A6" w:rsidRDefault="004C26E6" w:rsidP="00AD1018">
            <w:pPr>
              <w:rPr>
                <w:sz w:val="20"/>
                <w:szCs w:val="20"/>
              </w:rPr>
            </w:pPr>
            <w:r w:rsidRPr="005662A6">
              <w:rPr>
                <w:rFonts w:ascii="Tahoma" w:hAnsi="Tahoma" w:cs="Tahoma"/>
                <w:color w:val="000000"/>
                <w:sz w:val="20"/>
                <w:szCs w:val="20"/>
              </w:rPr>
              <w:t>2014-11-03</w:t>
            </w:r>
          </w:p>
        </w:tc>
        <w:tc>
          <w:tcPr>
            <w:tcW w:w="4835" w:type="dxa"/>
            <w:shd w:val="clear" w:color="auto" w:fill="B6DDE8"/>
          </w:tcPr>
          <w:p w:rsidR="004C26E6" w:rsidRPr="005662A6" w:rsidRDefault="004C26E6" w:rsidP="00AD1018">
            <w:pPr>
              <w:rPr>
                <w:sz w:val="20"/>
                <w:szCs w:val="20"/>
                <w:lang w:val="da-DK"/>
              </w:rPr>
            </w:pPr>
            <w:r w:rsidRPr="005662A6">
              <w:rPr>
                <w:sz w:val="20"/>
                <w:szCs w:val="20"/>
                <w:lang w:val="da-DK"/>
              </w:rPr>
              <w:t>Der er gået mindre end 1 døgn fra akut indlæggelse til udskrivelse</w:t>
            </w:r>
          </w:p>
        </w:tc>
      </w:tr>
      <w:tr w:rsidR="004C26E6" w:rsidRPr="002C7A7D" w:rsidTr="005662A6">
        <w:tc>
          <w:tcPr>
            <w:tcW w:w="2489" w:type="dxa"/>
          </w:tcPr>
          <w:p w:rsidR="004C26E6" w:rsidRPr="005662A6" w:rsidRDefault="004C26E6" w:rsidP="00AD1018">
            <w:pPr>
              <w:rPr>
                <w:sz w:val="20"/>
                <w:szCs w:val="20"/>
              </w:rPr>
            </w:pPr>
            <w:r w:rsidRPr="005662A6">
              <w:rPr>
                <w:sz w:val="20"/>
                <w:szCs w:val="20"/>
              </w:rPr>
              <w:t>10xxxx-xxxx</w:t>
            </w:r>
          </w:p>
        </w:tc>
        <w:tc>
          <w:tcPr>
            <w:tcW w:w="1588" w:type="dxa"/>
          </w:tcPr>
          <w:p w:rsidR="004C26E6" w:rsidRPr="005662A6" w:rsidRDefault="004C26E6" w:rsidP="00AD1018">
            <w:pPr>
              <w:rPr>
                <w:sz w:val="20"/>
                <w:szCs w:val="20"/>
              </w:rPr>
            </w:pPr>
            <w:r w:rsidRPr="005662A6">
              <w:rPr>
                <w:sz w:val="20"/>
                <w:szCs w:val="20"/>
              </w:rPr>
              <w:t>Opfylder ikke, data mangler</w:t>
            </w:r>
          </w:p>
        </w:tc>
        <w:tc>
          <w:tcPr>
            <w:tcW w:w="1276" w:type="dxa"/>
          </w:tcPr>
          <w:p w:rsidR="004C26E6" w:rsidRPr="005662A6" w:rsidRDefault="004C26E6" w:rsidP="00AD1018">
            <w:pPr>
              <w:rPr>
                <w:sz w:val="20"/>
                <w:szCs w:val="20"/>
              </w:rPr>
            </w:pPr>
            <w:r w:rsidRPr="005662A6">
              <w:rPr>
                <w:rFonts w:ascii="Tahoma" w:hAnsi="Tahoma" w:cs="Tahoma"/>
                <w:color w:val="000000"/>
                <w:sz w:val="20"/>
                <w:szCs w:val="20"/>
              </w:rPr>
              <w:t>2014-11-24</w:t>
            </w:r>
          </w:p>
        </w:tc>
        <w:tc>
          <w:tcPr>
            <w:tcW w:w="4835" w:type="dxa"/>
            <w:shd w:val="clear" w:color="auto" w:fill="B6DDE8"/>
          </w:tcPr>
          <w:p w:rsidR="004C26E6" w:rsidRPr="005662A6" w:rsidRDefault="004C26E6" w:rsidP="00AD1018">
            <w:pPr>
              <w:rPr>
                <w:sz w:val="20"/>
                <w:szCs w:val="20"/>
                <w:lang w:val="da-DK"/>
              </w:rPr>
            </w:pPr>
            <w:r w:rsidRPr="005662A6">
              <w:rPr>
                <w:sz w:val="20"/>
                <w:szCs w:val="20"/>
                <w:lang w:val="da-DK"/>
              </w:rPr>
              <w:t>Relevant diagnose, atrieflimren, men behandling/behandlingsdato for oral antikoag. uoplyst</w:t>
            </w:r>
          </w:p>
        </w:tc>
      </w:tr>
      <w:tr w:rsidR="004C26E6" w:rsidTr="005662A6">
        <w:tc>
          <w:tcPr>
            <w:tcW w:w="2489" w:type="dxa"/>
          </w:tcPr>
          <w:p w:rsidR="004C26E6" w:rsidRPr="005662A6" w:rsidRDefault="004C26E6" w:rsidP="00AD1018">
            <w:pPr>
              <w:rPr>
                <w:sz w:val="20"/>
                <w:szCs w:val="20"/>
              </w:rPr>
            </w:pPr>
            <w:r w:rsidRPr="005662A6">
              <w:rPr>
                <w:sz w:val="20"/>
                <w:szCs w:val="20"/>
              </w:rPr>
              <w:t>15xxxx-xxxx</w:t>
            </w:r>
          </w:p>
        </w:tc>
        <w:tc>
          <w:tcPr>
            <w:tcW w:w="1588" w:type="dxa"/>
          </w:tcPr>
          <w:p w:rsidR="004C26E6" w:rsidRPr="005662A6" w:rsidRDefault="004C26E6" w:rsidP="00AD1018">
            <w:pPr>
              <w:rPr>
                <w:sz w:val="20"/>
                <w:szCs w:val="20"/>
              </w:rPr>
            </w:pPr>
            <w:r w:rsidRPr="005662A6">
              <w:rPr>
                <w:sz w:val="20"/>
                <w:szCs w:val="20"/>
              </w:rPr>
              <w:t>Opfylder ikke, data mangler</w:t>
            </w:r>
          </w:p>
        </w:tc>
        <w:tc>
          <w:tcPr>
            <w:tcW w:w="1276" w:type="dxa"/>
          </w:tcPr>
          <w:p w:rsidR="004C26E6" w:rsidRPr="005662A6" w:rsidRDefault="004C26E6" w:rsidP="00AD1018">
            <w:pPr>
              <w:rPr>
                <w:rFonts w:ascii="Tahoma" w:hAnsi="Tahoma" w:cs="Tahoma"/>
                <w:color w:val="000000"/>
                <w:sz w:val="20"/>
                <w:szCs w:val="20"/>
              </w:rPr>
            </w:pPr>
            <w:r w:rsidRPr="005662A6">
              <w:rPr>
                <w:rFonts w:ascii="Tahoma" w:hAnsi="Tahoma" w:cs="Tahoma"/>
                <w:color w:val="000000"/>
                <w:sz w:val="20"/>
                <w:szCs w:val="20"/>
              </w:rPr>
              <w:t>2014-11-25</w:t>
            </w:r>
          </w:p>
        </w:tc>
        <w:tc>
          <w:tcPr>
            <w:tcW w:w="4835" w:type="dxa"/>
            <w:shd w:val="clear" w:color="auto" w:fill="B6DDE8"/>
          </w:tcPr>
          <w:p w:rsidR="004C26E6" w:rsidRPr="005662A6" w:rsidRDefault="004C26E6" w:rsidP="00AD1018">
            <w:pPr>
              <w:rPr>
                <w:sz w:val="20"/>
                <w:szCs w:val="20"/>
              </w:rPr>
            </w:pPr>
            <w:r w:rsidRPr="005662A6">
              <w:rPr>
                <w:sz w:val="20"/>
                <w:szCs w:val="20"/>
              </w:rPr>
              <w:t>Ergoterapi uoplyst</w:t>
            </w:r>
          </w:p>
        </w:tc>
      </w:tr>
      <w:tr w:rsidR="004C26E6" w:rsidTr="005662A6">
        <w:tc>
          <w:tcPr>
            <w:tcW w:w="2489" w:type="dxa"/>
          </w:tcPr>
          <w:p w:rsidR="004C26E6" w:rsidRPr="005662A6" w:rsidRDefault="004C26E6" w:rsidP="00AD1018">
            <w:pPr>
              <w:rPr>
                <w:sz w:val="20"/>
                <w:szCs w:val="20"/>
              </w:rPr>
            </w:pPr>
            <w:r w:rsidRPr="005662A6">
              <w:rPr>
                <w:sz w:val="20"/>
                <w:szCs w:val="20"/>
              </w:rPr>
              <w:t xml:space="preserve">20xxxx-xxxx </w:t>
            </w:r>
          </w:p>
        </w:tc>
        <w:tc>
          <w:tcPr>
            <w:tcW w:w="1588" w:type="dxa"/>
          </w:tcPr>
          <w:p w:rsidR="004C26E6" w:rsidRPr="005662A6" w:rsidRDefault="004C26E6" w:rsidP="00AD1018">
            <w:pPr>
              <w:rPr>
                <w:sz w:val="20"/>
                <w:szCs w:val="20"/>
              </w:rPr>
            </w:pPr>
            <w:r w:rsidRPr="005662A6">
              <w:rPr>
                <w:sz w:val="20"/>
                <w:szCs w:val="20"/>
              </w:rPr>
              <w:t>Opfylder</w:t>
            </w:r>
          </w:p>
        </w:tc>
        <w:tc>
          <w:tcPr>
            <w:tcW w:w="1276" w:type="dxa"/>
          </w:tcPr>
          <w:p w:rsidR="004C26E6" w:rsidRPr="005662A6" w:rsidRDefault="004C26E6" w:rsidP="00AD1018">
            <w:pPr>
              <w:rPr>
                <w:sz w:val="20"/>
                <w:szCs w:val="20"/>
              </w:rPr>
            </w:pPr>
            <w:r w:rsidRPr="005662A6">
              <w:rPr>
                <w:rFonts w:ascii="Tahoma" w:hAnsi="Tahoma" w:cs="Tahoma"/>
                <w:color w:val="000000"/>
                <w:sz w:val="20"/>
                <w:szCs w:val="20"/>
              </w:rPr>
              <w:t>2014-11-24</w:t>
            </w:r>
          </w:p>
        </w:tc>
        <w:tc>
          <w:tcPr>
            <w:tcW w:w="4835" w:type="dxa"/>
          </w:tcPr>
          <w:p w:rsidR="004C26E6" w:rsidRPr="005662A6" w:rsidRDefault="004C26E6" w:rsidP="00AD1018">
            <w:pPr>
              <w:rPr>
                <w:sz w:val="20"/>
                <w:szCs w:val="20"/>
              </w:rPr>
            </w:pPr>
          </w:p>
        </w:tc>
      </w:tr>
      <w:tr w:rsidR="004C26E6" w:rsidTr="005662A6">
        <w:tc>
          <w:tcPr>
            <w:tcW w:w="2489" w:type="dxa"/>
          </w:tcPr>
          <w:p w:rsidR="004C26E6" w:rsidRPr="005662A6" w:rsidRDefault="004C26E6" w:rsidP="00AD1018">
            <w:pPr>
              <w:rPr>
                <w:sz w:val="20"/>
                <w:szCs w:val="20"/>
              </w:rPr>
            </w:pPr>
            <w:r w:rsidRPr="005662A6">
              <w:rPr>
                <w:sz w:val="20"/>
                <w:szCs w:val="20"/>
              </w:rPr>
              <w:t>30xxxx-xxxx</w:t>
            </w:r>
          </w:p>
        </w:tc>
        <w:tc>
          <w:tcPr>
            <w:tcW w:w="1588" w:type="dxa"/>
          </w:tcPr>
          <w:p w:rsidR="004C26E6" w:rsidRPr="005662A6" w:rsidRDefault="004C26E6" w:rsidP="00AD1018">
            <w:pPr>
              <w:rPr>
                <w:sz w:val="20"/>
                <w:szCs w:val="20"/>
              </w:rPr>
            </w:pPr>
            <w:r w:rsidRPr="005662A6">
              <w:rPr>
                <w:sz w:val="20"/>
                <w:szCs w:val="20"/>
              </w:rPr>
              <w:t>Opfylder</w:t>
            </w:r>
          </w:p>
        </w:tc>
        <w:tc>
          <w:tcPr>
            <w:tcW w:w="1276" w:type="dxa"/>
          </w:tcPr>
          <w:p w:rsidR="004C26E6" w:rsidRPr="005662A6" w:rsidRDefault="004C26E6" w:rsidP="00AD1018">
            <w:pPr>
              <w:rPr>
                <w:sz w:val="20"/>
                <w:szCs w:val="20"/>
              </w:rPr>
            </w:pPr>
            <w:r w:rsidRPr="005662A6">
              <w:rPr>
                <w:rFonts w:ascii="Tahoma" w:hAnsi="Tahoma" w:cs="Tahoma"/>
                <w:color w:val="000000"/>
                <w:sz w:val="20"/>
                <w:szCs w:val="20"/>
              </w:rPr>
              <w:t>2014-11-03</w:t>
            </w:r>
          </w:p>
        </w:tc>
        <w:tc>
          <w:tcPr>
            <w:tcW w:w="4835" w:type="dxa"/>
          </w:tcPr>
          <w:p w:rsidR="004C26E6" w:rsidRPr="005662A6" w:rsidRDefault="004C26E6" w:rsidP="00AD1018">
            <w:pPr>
              <w:rPr>
                <w:sz w:val="20"/>
                <w:szCs w:val="20"/>
              </w:rPr>
            </w:pPr>
          </w:p>
        </w:tc>
      </w:tr>
    </w:tbl>
    <w:p w:rsidR="004C26E6" w:rsidRDefault="004C26E6" w:rsidP="0048663F">
      <w:pPr>
        <w:rPr>
          <w:rStyle w:val="Bogenstitel"/>
          <w:bCs/>
        </w:rPr>
      </w:pPr>
    </w:p>
    <w:p w:rsidR="004C26E6" w:rsidRDefault="004C26E6" w:rsidP="0048663F">
      <w:pPr>
        <w:rPr>
          <w:rStyle w:val="Bogenstitel"/>
          <w:bCs/>
        </w:rPr>
      </w:pPr>
    </w:p>
    <w:p w:rsidR="004C26E6" w:rsidRDefault="004C26E6" w:rsidP="0048663F">
      <w:pPr>
        <w:rPr>
          <w:rStyle w:val="Bogenstitel"/>
          <w:bCs/>
        </w:rPr>
      </w:pPr>
      <w:r>
        <w:rPr>
          <w:rStyle w:val="Bogenstitel"/>
          <w:bCs/>
        </w:rPr>
        <w:br w:type="page"/>
        <w:t>Uddrag fra d</w:t>
      </w:r>
      <w:r w:rsidRPr="00D8754A">
        <w:rPr>
          <w:rStyle w:val="Bogenstitel"/>
          <w:bCs/>
        </w:rPr>
        <w:t>atasæt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6"/>
        <w:gridCol w:w="1584"/>
        <w:gridCol w:w="1087"/>
        <w:gridCol w:w="1196"/>
        <w:gridCol w:w="1932"/>
        <w:gridCol w:w="1043"/>
        <w:gridCol w:w="1794"/>
      </w:tblGrid>
      <w:tr w:rsidR="004C26E6" w:rsidTr="005662A6">
        <w:tc>
          <w:tcPr>
            <w:tcW w:w="1384" w:type="dxa"/>
          </w:tcPr>
          <w:p w:rsidR="004C26E6" w:rsidRPr="005662A6" w:rsidRDefault="004C26E6" w:rsidP="00AD1018">
            <w:pPr>
              <w:rPr>
                <w:b/>
                <w:sz w:val="20"/>
                <w:szCs w:val="20"/>
              </w:rPr>
            </w:pPr>
            <w:r w:rsidRPr="005662A6">
              <w:rPr>
                <w:b/>
                <w:sz w:val="20"/>
                <w:szCs w:val="20"/>
              </w:rPr>
              <w:t>CPR</w:t>
            </w:r>
          </w:p>
        </w:tc>
        <w:tc>
          <w:tcPr>
            <w:tcW w:w="1604" w:type="dxa"/>
          </w:tcPr>
          <w:p w:rsidR="004C26E6" w:rsidRPr="005662A6" w:rsidRDefault="004C26E6" w:rsidP="00AD1018">
            <w:pPr>
              <w:rPr>
                <w:b/>
                <w:sz w:val="20"/>
                <w:szCs w:val="20"/>
              </w:rPr>
            </w:pPr>
            <w:r w:rsidRPr="005662A6">
              <w:rPr>
                <w:b/>
                <w:sz w:val="20"/>
                <w:szCs w:val="20"/>
              </w:rPr>
              <w:t>Dato_skaering</w:t>
            </w:r>
          </w:p>
        </w:tc>
        <w:tc>
          <w:tcPr>
            <w:tcW w:w="1122" w:type="dxa"/>
          </w:tcPr>
          <w:p w:rsidR="004C26E6" w:rsidRPr="005662A6" w:rsidRDefault="004C26E6" w:rsidP="00AD1018">
            <w:pPr>
              <w:rPr>
                <w:b/>
                <w:sz w:val="20"/>
                <w:szCs w:val="20"/>
              </w:rPr>
            </w:pPr>
            <w:r w:rsidRPr="005662A6">
              <w:rPr>
                <w:b/>
                <w:sz w:val="20"/>
                <w:szCs w:val="20"/>
              </w:rPr>
              <w:t>Taeller</w:t>
            </w:r>
          </w:p>
        </w:tc>
        <w:tc>
          <w:tcPr>
            <w:tcW w:w="1228" w:type="dxa"/>
          </w:tcPr>
          <w:p w:rsidR="004C26E6" w:rsidRPr="005662A6" w:rsidRDefault="004C26E6" w:rsidP="00AD1018">
            <w:pPr>
              <w:rPr>
                <w:b/>
                <w:sz w:val="20"/>
                <w:szCs w:val="20"/>
              </w:rPr>
            </w:pPr>
            <w:r w:rsidRPr="005662A6">
              <w:rPr>
                <w:b/>
                <w:sz w:val="20"/>
                <w:szCs w:val="20"/>
              </w:rPr>
              <w:t>Naevner</w:t>
            </w:r>
          </w:p>
        </w:tc>
        <w:tc>
          <w:tcPr>
            <w:tcW w:w="1950" w:type="dxa"/>
          </w:tcPr>
          <w:p w:rsidR="004C26E6" w:rsidRPr="005662A6" w:rsidRDefault="004C26E6" w:rsidP="00AD1018">
            <w:pPr>
              <w:rPr>
                <w:b/>
                <w:sz w:val="20"/>
                <w:szCs w:val="20"/>
              </w:rPr>
            </w:pPr>
            <w:r w:rsidRPr="005662A6">
              <w:rPr>
                <w:b/>
                <w:sz w:val="20"/>
                <w:szCs w:val="20"/>
              </w:rPr>
              <w:t>Naevner_potentiel</w:t>
            </w:r>
          </w:p>
        </w:tc>
        <w:tc>
          <w:tcPr>
            <w:tcW w:w="1063" w:type="dxa"/>
          </w:tcPr>
          <w:p w:rsidR="004C26E6" w:rsidRPr="005662A6" w:rsidRDefault="004C26E6" w:rsidP="00AD1018">
            <w:pPr>
              <w:rPr>
                <w:b/>
                <w:sz w:val="20"/>
                <w:szCs w:val="20"/>
              </w:rPr>
            </w:pPr>
            <w:r w:rsidRPr="005662A6">
              <w:rPr>
                <w:b/>
                <w:sz w:val="20"/>
                <w:szCs w:val="20"/>
              </w:rPr>
              <w:t>Datafejl</w:t>
            </w:r>
          </w:p>
        </w:tc>
        <w:tc>
          <w:tcPr>
            <w:tcW w:w="1837" w:type="dxa"/>
          </w:tcPr>
          <w:p w:rsidR="004C26E6" w:rsidRPr="005662A6" w:rsidRDefault="004C26E6" w:rsidP="00AD1018">
            <w:pPr>
              <w:rPr>
                <w:b/>
                <w:sz w:val="20"/>
                <w:szCs w:val="20"/>
              </w:rPr>
            </w:pPr>
            <w:r w:rsidRPr="005662A6">
              <w:rPr>
                <w:b/>
                <w:sz w:val="20"/>
                <w:szCs w:val="20"/>
              </w:rPr>
              <w:t>Eksklusions_id</w:t>
            </w:r>
          </w:p>
        </w:tc>
      </w:tr>
      <w:tr w:rsidR="004C26E6" w:rsidTr="005662A6">
        <w:tc>
          <w:tcPr>
            <w:tcW w:w="1384" w:type="dxa"/>
          </w:tcPr>
          <w:p w:rsidR="004C26E6" w:rsidRPr="005662A6" w:rsidRDefault="004C26E6" w:rsidP="005662A6">
            <w:pPr>
              <w:jc w:val="center"/>
              <w:rPr>
                <w:sz w:val="20"/>
                <w:szCs w:val="20"/>
              </w:rPr>
            </w:pPr>
            <w:r w:rsidRPr="005662A6">
              <w:rPr>
                <w:sz w:val="20"/>
                <w:szCs w:val="20"/>
              </w:rPr>
              <w:t>01xxxx-xxxx</w:t>
            </w:r>
          </w:p>
        </w:tc>
        <w:tc>
          <w:tcPr>
            <w:tcW w:w="1604" w:type="dxa"/>
          </w:tcPr>
          <w:p w:rsidR="004C26E6" w:rsidRPr="005662A6" w:rsidRDefault="004C26E6" w:rsidP="005662A6">
            <w:pPr>
              <w:jc w:val="center"/>
              <w:rPr>
                <w:sz w:val="20"/>
                <w:szCs w:val="20"/>
              </w:rPr>
            </w:pPr>
            <w:r w:rsidRPr="005662A6">
              <w:rPr>
                <w:rFonts w:ascii="Tahoma" w:hAnsi="Tahoma" w:cs="Tahoma"/>
                <w:color w:val="000000"/>
                <w:sz w:val="20"/>
                <w:szCs w:val="20"/>
              </w:rPr>
              <w:t>2014-11-03</w:t>
            </w:r>
          </w:p>
        </w:tc>
        <w:tc>
          <w:tcPr>
            <w:tcW w:w="1122" w:type="dxa"/>
          </w:tcPr>
          <w:p w:rsidR="004C26E6" w:rsidRPr="005662A6" w:rsidRDefault="004C26E6" w:rsidP="005662A6">
            <w:pPr>
              <w:jc w:val="center"/>
              <w:rPr>
                <w:rFonts w:ascii="Tahoma" w:hAnsi="Tahoma" w:cs="Tahoma"/>
                <w:color w:val="000000"/>
                <w:sz w:val="20"/>
                <w:szCs w:val="20"/>
              </w:rPr>
            </w:pPr>
            <w:r w:rsidRPr="005662A6">
              <w:rPr>
                <w:rFonts w:ascii="Tahoma" w:hAnsi="Tahoma" w:cs="Tahoma"/>
                <w:color w:val="000000"/>
                <w:sz w:val="20"/>
                <w:szCs w:val="20"/>
              </w:rPr>
              <w:t>0</w:t>
            </w:r>
          </w:p>
        </w:tc>
        <w:tc>
          <w:tcPr>
            <w:tcW w:w="1228" w:type="dxa"/>
          </w:tcPr>
          <w:p w:rsidR="004C26E6" w:rsidRPr="005662A6" w:rsidRDefault="004C26E6" w:rsidP="005662A6">
            <w:pPr>
              <w:jc w:val="center"/>
              <w:rPr>
                <w:rFonts w:ascii="Tahoma" w:hAnsi="Tahoma" w:cs="Tahoma"/>
                <w:color w:val="000000"/>
                <w:sz w:val="20"/>
                <w:szCs w:val="20"/>
              </w:rPr>
            </w:pPr>
            <w:r w:rsidRPr="005662A6">
              <w:rPr>
                <w:rFonts w:ascii="Tahoma" w:hAnsi="Tahoma" w:cs="Tahoma"/>
                <w:color w:val="000000"/>
                <w:sz w:val="20"/>
                <w:szCs w:val="20"/>
              </w:rPr>
              <w:t>0</w:t>
            </w:r>
          </w:p>
        </w:tc>
        <w:tc>
          <w:tcPr>
            <w:tcW w:w="1950" w:type="dxa"/>
            <w:shd w:val="clear" w:color="auto" w:fill="CCC0D9"/>
          </w:tcPr>
          <w:p w:rsidR="004C26E6" w:rsidRPr="005662A6" w:rsidRDefault="004C26E6" w:rsidP="005662A6">
            <w:pPr>
              <w:jc w:val="center"/>
              <w:rPr>
                <w:sz w:val="20"/>
                <w:szCs w:val="20"/>
              </w:rPr>
            </w:pPr>
            <w:r w:rsidRPr="005662A6">
              <w:rPr>
                <w:sz w:val="20"/>
                <w:szCs w:val="20"/>
              </w:rPr>
              <w:t>0</w:t>
            </w:r>
          </w:p>
        </w:tc>
        <w:tc>
          <w:tcPr>
            <w:tcW w:w="1063" w:type="dxa"/>
          </w:tcPr>
          <w:p w:rsidR="004C26E6" w:rsidRPr="005662A6" w:rsidRDefault="004C26E6" w:rsidP="005662A6">
            <w:pPr>
              <w:jc w:val="center"/>
              <w:rPr>
                <w:sz w:val="20"/>
                <w:szCs w:val="20"/>
              </w:rPr>
            </w:pPr>
            <w:r w:rsidRPr="005662A6">
              <w:rPr>
                <w:sz w:val="20"/>
                <w:szCs w:val="20"/>
              </w:rPr>
              <w:t>.</w:t>
            </w:r>
          </w:p>
        </w:tc>
        <w:tc>
          <w:tcPr>
            <w:tcW w:w="1837" w:type="dxa"/>
            <w:shd w:val="clear" w:color="auto" w:fill="E5B8B7"/>
          </w:tcPr>
          <w:p w:rsidR="004C26E6" w:rsidRPr="005662A6" w:rsidRDefault="004C26E6" w:rsidP="005662A6">
            <w:pPr>
              <w:jc w:val="center"/>
              <w:rPr>
                <w:sz w:val="20"/>
                <w:szCs w:val="20"/>
              </w:rPr>
            </w:pPr>
            <w:r w:rsidRPr="005662A6">
              <w:rPr>
                <w:sz w:val="20"/>
                <w:szCs w:val="20"/>
              </w:rPr>
              <w:t>48</w:t>
            </w:r>
          </w:p>
        </w:tc>
      </w:tr>
      <w:tr w:rsidR="004C26E6" w:rsidTr="005662A6">
        <w:tc>
          <w:tcPr>
            <w:tcW w:w="1384" w:type="dxa"/>
          </w:tcPr>
          <w:p w:rsidR="004C26E6" w:rsidRPr="005662A6" w:rsidRDefault="004C26E6" w:rsidP="005662A6">
            <w:pPr>
              <w:jc w:val="center"/>
              <w:rPr>
                <w:sz w:val="20"/>
                <w:szCs w:val="20"/>
              </w:rPr>
            </w:pPr>
            <w:r w:rsidRPr="005662A6">
              <w:rPr>
                <w:sz w:val="20"/>
                <w:szCs w:val="20"/>
              </w:rPr>
              <w:t>10xxxx-xxxx</w:t>
            </w:r>
          </w:p>
        </w:tc>
        <w:tc>
          <w:tcPr>
            <w:tcW w:w="1604" w:type="dxa"/>
          </w:tcPr>
          <w:p w:rsidR="004C26E6" w:rsidRPr="005662A6" w:rsidRDefault="004C26E6" w:rsidP="005662A6">
            <w:pPr>
              <w:jc w:val="center"/>
              <w:rPr>
                <w:sz w:val="20"/>
                <w:szCs w:val="20"/>
              </w:rPr>
            </w:pPr>
            <w:r w:rsidRPr="005662A6">
              <w:rPr>
                <w:rFonts w:ascii="Tahoma" w:hAnsi="Tahoma" w:cs="Tahoma"/>
                <w:color w:val="000000"/>
                <w:sz w:val="20"/>
                <w:szCs w:val="20"/>
              </w:rPr>
              <w:t>2014-11-24</w:t>
            </w:r>
          </w:p>
        </w:tc>
        <w:tc>
          <w:tcPr>
            <w:tcW w:w="1122" w:type="dxa"/>
          </w:tcPr>
          <w:p w:rsidR="004C26E6" w:rsidRPr="005662A6" w:rsidRDefault="004C26E6" w:rsidP="005662A6">
            <w:pPr>
              <w:jc w:val="center"/>
              <w:rPr>
                <w:rFonts w:ascii="Tahoma" w:hAnsi="Tahoma" w:cs="Tahoma"/>
                <w:color w:val="000000"/>
                <w:sz w:val="20"/>
                <w:szCs w:val="20"/>
              </w:rPr>
            </w:pPr>
            <w:r w:rsidRPr="005662A6">
              <w:rPr>
                <w:rFonts w:ascii="Tahoma" w:hAnsi="Tahoma" w:cs="Tahoma"/>
                <w:color w:val="000000"/>
                <w:sz w:val="20"/>
                <w:szCs w:val="20"/>
              </w:rPr>
              <w:t>0</w:t>
            </w:r>
          </w:p>
        </w:tc>
        <w:tc>
          <w:tcPr>
            <w:tcW w:w="1228" w:type="dxa"/>
          </w:tcPr>
          <w:p w:rsidR="004C26E6" w:rsidRPr="005662A6" w:rsidRDefault="004C26E6" w:rsidP="005662A6">
            <w:pPr>
              <w:jc w:val="center"/>
              <w:rPr>
                <w:rFonts w:ascii="Tahoma" w:hAnsi="Tahoma" w:cs="Tahoma"/>
                <w:color w:val="000000"/>
                <w:sz w:val="20"/>
                <w:szCs w:val="20"/>
              </w:rPr>
            </w:pPr>
            <w:r w:rsidRPr="005662A6">
              <w:rPr>
                <w:rFonts w:ascii="Tahoma" w:hAnsi="Tahoma" w:cs="Tahoma"/>
                <w:color w:val="000000"/>
                <w:sz w:val="20"/>
                <w:szCs w:val="20"/>
              </w:rPr>
              <w:t>0</w:t>
            </w:r>
          </w:p>
        </w:tc>
        <w:tc>
          <w:tcPr>
            <w:tcW w:w="1950" w:type="dxa"/>
          </w:tcPr>
          <w:p w:rsidR="004C26E6" w:rsidRPr="005662A6" w:rsidRDefault="004C26E6" w:rsidP="005662A6">
            <w:pPr>
              <w:jc w:val="center"/>
              <w:rPr>
                <w:sz w:val="20"/>
                <w:szCs w:val="20"/>
              </w:rPr>
            </w:pPr>
            <w:r w:rsidRPr="005662A6">
              <w:rPr>
                <w:sz w:val="20"/>
                <w:szCs w:val="20"/>
              </w:rPr>
              <w:t>1</w:t>
            </w:r>
          </w:p>
        </w:tc>
        <w:tc>
          <w:tcPr>
            <w:tcW w:w="1063" w:type="dxa"/>
            <w:shd w:val="clear" w:color="auto" w:fill="D6E3BC"/>
          </w:tcPr>
          <w:p w:rsidR="004C26E6" w:rsidRPr="005662A6" w:rsidRDefault="004C26E6" w:rsidP="005662A6">
            <w:pPr>
              <w:jc w:val="center"/>
              <w:rPr>
                <w:sz w:val="20"/>
                <w:szCs w:val="20"/>
              </w:rPr>
            </w:pPr>
            <w:r w:rsidRPr="005662A6">
              <w:rPr>
                <w:sz w:val="20"/>
                <w:szCs w:val="20"/>
              </w:rPr>
              <w:t>1</w:t>
            </w:r>
          </w:p>
        </w:tc>
        <w:tc>
          <w:tcPr>
            <w:tcW w:w="1837" w:type="dxa"/>
            <w:shd w:val="clear" w:color="auto" w:fill="E5B8B7"/>
          </w:tcPr>
          <w:p w:rsidR="004C26E6" w:rsidRPr="005662A6" w:rsidRDefault="004C26E6" w:rsidP="005662A6">
            <w:pPr>
              <w:jc w:val="center"/>
              <w:rPr>
                <w:sz w:val="20"/>
                <w:szCs w:val="20"/>
              </w:rPr>
            </w:pPr>
            <w:r w:rsidRPr="005662A6">
              <w:rPr>
                <w:sz w:val="20"/>
                <w:szCs w:val="20"/>
              </w:rPr>
              <w:t>6</w:t>
            </w:r>
          </w:p>
        </w:tc>
      </w:tr>
      <w:tr w:rsidR="004C26E6" w:rsidTr="005662A6">
        <w:tc>
          <w:tcPr>
            <w:tcW w:w="1384" w:type="dxa"/>
          </w:tcPr>
          <w:p w:rsidR="004C26E6" w:rsidRPr="005662A6" w:rsidRDefault="004C26E6" w:rsidP="005662A6">
            <w:pPr>
              <w:jc w:val="center"/>
              <w:rPr>
                <w:sz w:val="20"/>
                <w:szCs w:val="20"/>
              </w:rPr>
            </w:pPr>
            <w:r w:rsidRPr="005662A6">
              <w:rPr>
                <w:sz w:val="20"/>
                <w:szCs w:val="20"/>
              </w:rPr>
              <w:t>15xxxx-xxxx</w:t>
            </w:r>
          </w:p>
        </w:tc>
        <w:tc>
          <w:tcPr>
            <w:tcW w:w="1604" w:type="dxa"/>
          </w:tcPr>
          <w:p w:rsidR="004C26E6" w:rsidRPr="005662A6" w:rsidRDefault="004C26E6" w:rsidP="005662A6">
            <w:pPr>
              <w:jc w:val="center"/>
              <w:rPr>
                <w:rFonts w:ascii="Tahoma" w:hAnsi="Tahoma" w:cs="Tahoma"/>
                <w:color w:val="000000"/>
                <w:sz w:val="20"/>
                <w:szCs w:val="20"/>
              </w:rPr>
            </w:pPr>
            <w:r w:rsidRPr="005662A6">
              <w:rPr>
                <w:rFonts w:ascii="Tahoma" w:hAnsi="Tahoma" w:cs="Tahoma"/>
                <w:color w:val="000000"/>
                <w:sz w:val="20"/>
                <w:szCs w:val="20"/>
              </w:rPr>
              <w:t>2014-11-25</w:t>
            </w:r>
          </w:p>
        </w:tc>
        <w:tc>
          <w:tcPr>
            <w:tcW w:w="1122" w:type="dxa"/>
          </w:tcPr>
          <w:p w:rsidR="004C26E6" w:rsidRPr="005662A6" w:rsidRDefault="004C26E6" w:rsidP="005662A6">
            <w:pPr>
              <w:jc w:val="center"/>
              <w:rPr>
                <w:rFonts w:ascii="Tahoma" w:hAnsi="Tahoma" w:cs="Tahoma"/>
                <w:color w:val="000000"/>
                <w:sz w:val="20"/>
                <w:szCs w:val="20"/>
              </w:rPr>
            </w:pPr>
            <w:r w:rsidRPr="005662A6">
              <w:rPr>
                <w:rFonts w:ascii="Tahoma" w:hAnsi="Tahoma" w:cs="Tahoma"/>
                <w:color w:val="000000"/>
                <w:sz w:val="20"/>
                <w:szCs w:val="20"/>
              </w:rPr>
              <w:t>0</w:t>
            </w:r>
          </w:p>
        </w:tc>
        <w:tc>
          <w:tcPr>
            <w:tcW w:w="1228" w:type="dxa"/>
          </w:tcPr>
          <w:p w:rsidR="004C26E6" w:rsidRPr="005662A6" w:rsidRDefault="004C26E6" w:rsidP="005662A6">
            <w:pPr>
              <w:jc w:val="center"/>
              <w:rPr>
                <w:rFonts w:ascii="Tahoma" w:hAnsi="Tahoma" w:cs="Tahoma"/>
                <w:color w:val="000000"/>
                <w:sz w:val="20"/>
                <w:szCs w:val="20"/>
              </w:rPr>
            </w:pPr>
            <w:r w:rsidRPr="005662A6">
              <w:rPr>
                <w:rFonts w:ascii="Tahoma" w:hAnsi="Tahoma" w:cs="Tahoma"/>
                <w:color w:val="000000"/>
                <w:sz w:val="20"/>
                <w:szCs w:val="20"/>
              </w:rPr>
              <w:t>0</w:t>
            </w:r>
          </w:p>
        </w:tc>
        <w:tc>
          <w:tcPr>
            <w:tcW w:w="1950" w:type="dxa"/>
          </w:tcPr>
          <w:p w:rsidR="004C26E6" w:rsidRPr="005662A6" w:rsidRDefault="004C26E6" w:rsidP="005662A6">
            <w:pPr>
              <w:jc w:val="center"/>
              <w:rPr>
                <w:sz w:val="20"/>
                <w:szCs w:val="20"/>
              </w:rPr>
            </w:pPr>
            <w:r w:rsidRPr="005662A6">
              <w:rPr>
                <w:sz w:val="20"/>
                <w:szCs w:val="20"/>
              </w:rPr>
              <w:t>1</w:t>
            </w:r>
          </w:p>
        </w:tc>
        <w:tc>
          <w:tcPr>
            <w:tcW w:w="1063" w:type="dxa"/>
            <w:shd w:val="clear" w:color="auto" w:fill="D6E3BC"/>
          </w:tcPr>
          <w:p w:rsidR="004C26E6" w:rsidRPr="005662A6" w:rsidRDefault="004C26E6" w:rsidP="005662A6">
            <w:pPr>
              <w:jc w:val="center"/>
              <w:rPr>
                <w:sz w:val="20"/>
                <w:szCs w:val="20"/>
              </w:rPr>
            </w:pPr>
            <w:r w:rsidRPr="005662A6">
              <w:rPr>
                <w:sz w:val="20"/>
                <w:szCs w:val="20"/>
              </w:rPr>
              <w:t>1</w:t>
            </w:r>
          </w:p>
        </w:tc>
        <w:tc>
          <w:tcPr>
            <w:tcW w:w="1837" w:type="dxa"/>
            <w:shd w:val="clear" w:color="auto" w:fill="E5B8B7"/>
          </w:tcPr>
          <w:p w:rsidR="004C26E6" w:rsidRPr="005662A6" w:rsidRDefault="004C26E6" w:rsidP="005662A6">
            <w:pPr>
              <w:jc w:val="center"/>
              <w:rPr>
                <w:sz w:val="20"/>
                <w:szCs w:val="20"/>
              </w:rPr>
            </w:pPr>
            <w:r w:rsidRPr="005662A6">
              <w:rPr>
                <w:sz w:val="20"/>
                <w:szCs w:val="20"/>
              </w:rPr>
              <w:t>11</w:t>
            </w:r>
          </w:p>
        </w:tc>
      </w:tr>
      <w:tr w:rsidR="004C26E6" w:rsidTr="005662A6">
        <w:tc>
          <w:tcPr>
            <w:tcW w:w="1384" w:type="dxa"/>
          </w:tcPr>
          <w:p w:rsidR="004C26E6" w:rsidRPr="005662A6" w:rsidRDefault="004C26E6" w:rsidP="005662A6">
            <w:pPr>
              <w:jc w:val="center"/>
              <w:rPr>
                <w:sz w:val="20"/>
                <w:szCs w:val="20"/>
              </w:rPr>
            </w:pPr>
            <w:r w:rsidRPr="005662A6">
              <w:rPr>
                <w:sz w:val="20"/>
                <w:szCs w:val="20"/>
              </w:rPr>
              <w:t>20xxxx-xxxx</w:t>
            </w:r>
          </w:p>
        </w:tc>
        <w:tc>
          <w:tcPr>
            <w:tcW w:w="1604" w:type="dxa"/>
          </w:tcPr>
          <w:p w:rsidR="004C26E6" w:rsidRPr="005662A6" w:rsidRDefault="004C26E6" w:rsidP="005662A6">
            <w:pPr>
              <w:jc w:val="center"/>
              <w:rPr>
                <w:sz w:val="20"/>
                <w:szCs w:val="20"/>
              </w:rPr>
            </w:pPr>
            <w:r w:rsidRPr="005662A6">
              <w:rPr>
                <w:rFonts w:ascii="Tahoma" w:hAnsi="Tahoma" w:cs="Tahoma"/>
                <w:color w:val="000000"/>
                <w:sz w:val="20"/>
                <w:szCs w:val="20"/>
              </w:rPr>
              <w:t>2014-11-24</w:t>
            </w:r>
          </w:p>
        </w:tc>
        <w:tc>
          <w:tcPr>
            <w:tcW w:w="1122" w:type="dxa"/>
          </w:tcPr>
          <w:p w:rsidR="004C26E6" w:rsidRPr="005662A6" w:rsidRDefault="004C26E6" w:rsidP="005662A6">
            <w:pPr>
              <w:jc w:val="center"/>
              <w:rPr>
                <w:rFonts w:ascii="Tahoma" w:hAnsi="Tahoma" w:cs="Tahoma"/>
                <w:color w:val="000000"/>
                <w:sz w:val="20"/>
                <w:szCs w:val="20"/>
              </w:rPr>
            </w:pPr>
            <w:r w:rsidRPr="005662A6">
              <w:rPr>
                <w:rFonts w:ascii="Tahoma" w:hAnsi="Tahoma" w:cs="Tahoma"/>
                <w:color w:val="000000"/>
                <w:sz w:val="20"/>
                <w:szCs w:val="20"/>
              </w:rPr>
              <w:t>1</w:t>
            </w:r>
          </w:p>
        </w:tc>
        <w:tc>
          <w:tcPr>
            <w:tcW w:w="1228" w:type="dxa"/>
          </w:tcPr>
          <w:p w:rsidR="004C26E6" w:rsidRPr="005662A6" w:rsidRDefault="004C26E6" w:rsidP="005662A6">
            <w:pPr>
              <w:jc w:val="center"/>
              <w:rPr>
                <w:rFonts w:ascii="Tahoma" w:hAnsi="Tahoma" w:cs="Tahoma"/>
                <w:color w:val="000000"/>
                <w:sz w:val="20"/>
                <w:szCs w:val="20"/>
              </w:rPr>
            </w:pPr>
            <w:r w:rsidRPr="005662A6">
              <w:rPr>
                <w:rFonts w:ascii="Tahoma" w:hAnsi="Tahoma" w:cs="Tahoma"/>
                <w:color w:val="000000"/>
                <w:sz w:val="20"/>
                <w:szCs w:val="20"/>
              </w:rPr>
              <w:t>1</w:t>
            </w:r>
          </w:p>
        </w:tc>
        <w:tc>
          <w:tcPr>
            <w:tcW w:w="1950" w:type="dxa"/>
          </w:tcPr>
          <w:p w:rsidR="004C26E6" w:rsidRPr="005662A6" w:rsidRDefault="004C26E6" w:rsidP="005662A6">
            <w:pPr>
              <w:jc w:val="center"/>
              <w:rPr>
                <w:sz w:val="20"/>
                <w:szCs w:val="20"/>
              </w:rPr>
            </w:pPr>
            <w:r w:rsidRPr="005662A6">
              <w:rPr>
                <w:sz w:val="20"/>
                <w:szCs w:val="20"/>
              </w:rPr>
              <w:t>1</w:t>
            </w:r>
          </w:p>
        </w:tc>
        <w:tc>
          <w:tcPr>
            <w:tcW w:w="1063" w:type="dxa"/>
          </w:tcPr>
          <w:p w:rsidR="004C26E6" w:rsidRPr="005662A6" w:rsidRDefault="004C26E6" w:rsidP="005662A6">
            <w:pPr>
              <w:jc w:val="center"/>
              <w:rPr>
                <w:sz w:val="20"/>
                <w:szCs w:val="20"/>
              </w:rPr>
            </w:pPr>
            <w:r w:rsidRPr="005662A6">
              <w:rPr>
                <w:sz w:val="20"/>
                <w:szCs w:val="20"/>
              </w:rPr>
              <w:t>.</w:t>
            </w:r>
          </w:p>
        </w:tc>
        <w:tc>
          <w:tcPr>
            <w:tcW w:w="1837" w:type="dxa"/>
          </w:tcPr>
          <w:p w:rsidR="004C26E6" w:rsidRPr="005662A6" w:rsidRDefault="004C26E6" w:rsidP="005662A6">
            <w:pPr>
              <w:jc w:val="center"/>
              <w:rPr>
                <w:sz w:val="20"/>
                <w:szCs w:val="20"/>
              </w:rPr>
            </w:pPr>
          </w:p>
        </w:tc>
      </w:tr>
      <w:tr w:rsidR="004C26E6" w:rsidTr="005662A6">
        <w:trPr>
          <w:trHeight w:val="77"/>
        </w:trPr>
        <w:tc>
          <w:tcPr>
            <w:tcW w:w="1384" w:type="dxa"/>
          </w:tcPr>
          <w:p w:rsidR="004C26E6" w:rsidRPr="005662A6" w:rsidRDefault="004C26E6" w:rsidP="005662A6">
            <w:pPr>
              <w:jc w:val="center"/>
              <w:rPr>
                <w:sz w:val="20"/>
                <w:szCs w:val="20"/>
              </w:rPr>
            </w:pPr>
            <w:r w:rsidRPr="005662A6">
              <w:rPr>
                <w:sz w:val="20"/>
                <w:szCs w:val="20"/>
              </w:rPr>
              <w:t>30xxxx-xxxx</w:t>
            </w:r>
          </w:p>
        </w:tc>
        <w:tc>
          <w:tcPr>
            <w:tcW w:w="1604" w:type="dxa"/>
          </w:tcPr>
          <w:p w:rsidR="004C26E6" w:rsidRPr="005662A6" w:rsidRDefault="004C26E6" w:rsidP="005662A6">
            <w:pPr>
              <w:jc w:val="center"/>
              <w:rPr>
                <w:sz w:val="20"/>
                <w:szCs w:val="20"/>
              </w:rPr>
            </w:pPr>
            <w:r w:rsidRPr="005662A6">
              <w:rPr>
                <w:rFonts w:ascii="Tahoma" w:hAnsi="Tahoma" w:cs="Tahoma"/>
                <w:color w:val="000000"/>
                <w:sz w:val="20"/>
                <w:szCs w:val="20"/>
              </w:rPr>
              <w:t>2014-11-03</w:t>
            </w:r>
          </w:p>
        </w:tc>
        <w:tc>
          <w:tcPr>
            <w:tcW w:w="1122" w:type="dxa"/>
          </w:tcPr>
          <w:p w:rsidR="004C26E6" w:rsidRPr="005662A6" w:rsidRDefault="004C26E6" w:rsidP="005662A6">
            <w:pPr>
              <w:jc w:val="center"/>
              <w:rPr>
                <w:rFonts w:ascii="Tahoma" w:hAnsi="Tahoma" w:cs="Tahoma"/>
                <w:color w:val="000000"/>
                <w:sz w:val="20"/>
                <w:szCs w:val="20"/>
              </w:rPr>
            </w:pPr>
            <w:r w:rsidRPr="005662A6">
              <w:rPr>
                <w:rFonts w:ascii="Tahoma" w:hAnsi="Tahoma" w:cs="Tahoma"/>
                <w:color w:val="000000"/>
                <w:sz w:val="20"/>
                <w:szCs w:val="20"/>
              </w:rPr>
              <w:t>1</w:t>
            </w:r>
          </w:p>
        </w:tc>
        <w:tc>
          <w:tcPr>
            <w:tcW w:w="1228" w:type="dxa"/>
          </w:tcPr>
          <w:p w:rsidR="004C26E6" w:rsidRPr="005662A6" w:rsidRDefault="004C26E6" w:rsidP="005662A6">
            <w:pPr>
              <w:jc w:val="center"/>
              <w:rPr>
                <w:rFonts w:ascii="Tahoma" w:hAnsi="Tahoma" w:cs="Tahoma"/>
                <w:color w:val="000000"/>
                <w:sz w:val="20"/>
                <w:szCs w:val="20"/>
              </w:rPr>
            </w:pPr>
            <w:r w:rsidRPr="005662A6">
              <w:rPr>
                <w:rFonts w:ascii="Tahoma" w:hAnsi="Tahoma" w:cs="Tahoma"/>
                <w:color w:val="000000"/>
                <w:sz w:val="20"/>
                <w:szCs w:val="20"/>
              </w:rPr>
              <w:t>1</w:t>
            </w:r>
          </w:p>
        </w:tc>
        <w:tc>
          <w:tcPr>
            <w:tcW w:w="1950" w:type="dxa"/>
          </w:tcPr>
          <w:p w:rsidR="004C26E6" w:rsidRPr="005662A6" w:rsidRDefault="004C26E6" w:rsidP="005662A6">
            <w:pPr>
              <w:jc w:val="center"/>
              <w:rPr>
                <w:sz w:val="20"/>
                <w:szCs w:val="20"/>
              </w:rPr>
            </w:pPr>
            <w:r w:rsidRPr="005662A6">
              <w:rPr>
                <w:sz w:val="20"/>
                <w:szCs w:val="20"/>
              </w:rPr>
              <w:t>1</w:t>
            </w:r>
          </w:p>
        </w:tc>
        <w:tc>
          <w:tcPr>
            <w:tcW w:w="1063" w:type="dxa"/>
          </w:tcPr>
          <w:p w:rsidR="004C26E6" w:rsidRPr="005662A6" w:rsidRDefault="004C26E6" w:rsidP="005662A6">
            <w:pPr>
              <w:jc w:val="center"/>
              <w:rPr>
                <w:sz w:val="20"/>
                <w:szCs w:val="20"/>
              </w:rPr>
            </w:pPr>
            <w:r w:rsidRPr="005662A6">
              <w:rPr>
                <w:sz w:val="20"/>
                <w:szCs w:val="20"/>
              </w:rPr>
              <w:t>.</w:t>
            </w:r>
          </w:p>
        </w:tc>
        <w:tc>
          <w:tcPr>
            <w:tcW w:w="1837" w:type="dxa"/>
          </w:tcPr>
          <w:p w:rsidR="004C26E6" w:rsidRPr="005662A6" w:rsidRDefault="004C26E6" w:rsidP="005662A6">
            <w:pPr>
              <w:jc w:val="center"/>
              <w:rPr>
                <w:sz w:val="20"/>
                <w:szCs w:val="20"/>
              </w:rPr>
            </w:pPr>
          </w:p>
        </w:tc>
      </w:tr>
    </w:tbl>
    <w:p w:rsidR="004C26E6" w:rsidRPr="00D8754A" w:rsidRDefault="004C26E6" w:rsidP="0048663F">
      <w:pPr>
        <w:rPr>
          <w:rStyle w:val="Bogenstitel"/>
          <w:bCs/>
        </w:rPr>
      </w:pPr>
    </w:p>
    <w:p w:rsidR="004C26E6" w:rsidRPr="00D8754A" w:rsidRDefault="004C26E6" w:rsidP="0048663F">
      <w:pPr>
        <w:rPr>
          <w:rStyle w:val="Bogenstitel"/>
          <w:bCs/>
        </w:rPr>
      </w:pPr>
      <w:r w:rsidRPr="00D8754A">
        <w:rPr>
          <w:rStyle w:val="Bogenstitel"/>
          <w:bCs/>
        </w:rPr>
        <w:t>Datasæt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701"/>
        <w:gridCol w:w="5103"/>
        <w:gridCol w:w="1858"/>
      </w:tblGrid>
      <w:tr w:rsidR="004C26E6" w:rsidTr="005662A6">
        <w:tc>
          <w:tcPr>
            <w:tcW w:w="1526" w:type="dxa"/>
          </w:tcPr>
          <w:p w:rsidR="004C26E6" w:rsidRPr="005662A6" w:rsidRDefault="004C26E6" w:rsidP="00AD1018">
            <w:pPr>
              <w:rPr>
                <w:b/>
                <w:sz w:val="20"/>
                <w:szCs w:val="20"/>
              </w:rPr>
            </w:pPr>
            <w:r w:rsidRPr="005662A6">
              <w:rPr>
                <w:b/>
                <w:sz w:val="20"/>
                <w:szCs w:val="20"/>
              </w:rPr>
              <w:t>Database</w:t>
            </w:r>
          </w:p>
        </w:tc>
        <w:tc>
          <w:tcPr>
            <w:tcW w:w="1701" w:type="dxa"/>
          </w:tcPr>
          <w:p w:rsidR="004C26E6" w:rsidRPr="005662A6" w:rsidRDefault="004C26E6" w:rsidP="00AD1018">
            <w:pPr>
              <w:rPr>
                <w:b/>
                <w:sz w:val="20"/>
                <w:szCs w:val="20"/>
              </w:rPr>
            </w:pPr>
            <w:r w:rsidRPr="005662A6">
              <w:rPr>
                <w:b/>
                <w:sz w:val="20"/>
                <w:szCs w:val="20"/>
              </w:rPr>
              <w:t>Eksklusions_id</w:t>
            </w:r>
          </w:p>
        </w:tc>
        <w:tc>
          <w:tcPr>
            <w:tcW w:w="5103" w:type="dxa"/>
          </w:tcPr>
          <w:p w:rsidR="004C26E6" w:rsidRPr="005662A6" w:rsidRDefault="004C26E6" w:rsidP="00AD1018">
            <w:pPr>
              <w:rPr>
                <w:b/>
                <w:sz w:val="20"/>
                <w:szCs w:val="20"/>
              </w:rPr>
            </w:pPr>
            <w:r w:rsidRPr="005662A6">
              <w:rPr>
                <w:b/>
                <w:sz w:val="20"/>
                <w:szCs w:val="20"/>
              </w:rPr>
              <w:t>Eksklusion</w:t>
            </w:r>
          </w:p>
        </w:tc>
        <w:tc>
          <w:tcPr>
            <w:tcW w:w="1858" w:type="dxa"/>
          </w:tcPr>
          <w:p w:rsidR="004C26E6" w:rsidRPr="005662A6" w:rsidRDefault="004C26E6" w:rsidP="00AD1018">
            <w:pPr>
              <w:rPr>
                <w:b/>
                <w:sz w:val="20"/>
                <w:szCs w:val="20"/>
              </w:rPr>
            </w:pPr>
            <w:r w:rsidRPr="005662A6">
              <w:rPr>
                <w:b/>
                <w:sz w:val="20"/>
                <w:szCs w:val="20"/>
              </w:rPr>
              <w:t>Eksklusionstype</w:t>
            </w:r>
          </w:p>
        </w:tc>
      </w:tr>
      <w:tr w:rsidR="004C26E6" w:rsidTr="005662A6">
        <w:tc>
          <w:tcPr>
            <w:tcW w:w="1526" w:type="dxa"/>
          </w:tcPr>
          <w:p w:rsidR="004C26E6" w:rsidRPr="005662A6" w:rsidRDefault="004C26E6" w:rsidP="00AD1018">
            <w:pPr>
              <w:rPr>
                <w:sz w:val="20"/>
                <w:szCs w:val="20"/>
              </w:rPr>
            </w:pPr>
            <w:r w:rsidRPr="005662A6">
              <w:rPr>
                <w:sz w:val="20"/>
                <w:szCs w:val="20"/>
              </w:rPr>
              <w:t>DAP</w:t>
            </w:r>
          </w:p>
        </w:tc>
        <w:tc>
          <w:tcPr>
            <w:tcW w:w="1701" w:type="dxa"/>
            <w:shd w:val="clear" w:color="auto" w:fill="E5B8B7"/>
          </w:tcPr>
          <w:p w:rsidR="004C26E6" w:rsidRPr="005662A6" w:rsidRDefault="004C26E6" w:rsidP="00AD1018">
            <w:pPr>
              <w:rPr>
                <w:sz w:val="20"/>
                <w:szCs w:val="20"/>
              </w:rPr>
            </w:pPr>
            <w:r w:rsidRPr="005662A6">
              <w:rPr>
                <w:sz w:val="20"/>
                <w:szCs w:val="20"/>
              </w:rPr>
              <w:t>6</w:t>
            </w:r>
          </w:p>
        </w:tc>
        <w:tc>
          <w:tcPr>
            <w:tcW w:w="5103" w:type="dxa"/>
            <w:shd w:val="clear" w:color="auto" w:fill="B6DDE8"/>
          </w:tcPr>
          <w:p w:rsidR="004C26E6" w:rsidRPr="005662A6" w:rsidRDefault="004C26E6" w:rsidP="00AD1018">
            <w:pPr>
              <w:rPr>
                <w:sz w:val="20"/>
                <w:szCs w:val="20"/>
                <w:lang w:val="da-DK"/>
              </w:rPr>
            </w:pPr>
            <w:r w:rsidRPr="005662A6">
              <w:rPr>
                <w:sz w:val="20"/>
                <w:szCs w:val="20"/>
                <w:lang w:val="da-DK"/>
              </w:rPr>
              <w:t>Relevant diagnose, atrieflimren, men behandling/behandlingsdato for oral antikoag. uoplyst</w:t>
            </w:r>
          </w:p>
        </w:tc>
        <w:tc>
          <w:tcPr>
            <w:tcW w:w="1858" w:type="dxa"/>
            <w:shd w:val="clear" w:color="auto" w:fill="D6E3BC"/>
          </w:tcPr>
          <w:p w:rsidR="004C26E6" w:rsidRPr="005662A6" w:rsidRDefault="004C26E6" w:rsidP="00AD1018">
            <w:pPr>
              <w:rPr>
                <w:sz w:val="20"/>
                <w:szCs w:val="20"/>
              </w:rPr>
            </w:pPr>
            <w:r w:rsidRPr="005662A6">
              <w:rPr>
                <w:sz w:val="20"/>
                <w:szCs w:val="20"/>
              </w:rPr>
              <w:t>1</w:t>
            </w:r>
          </w:p>
        </w:tc>
      </w:tr>
      <w:tr w:rsidR="004C26E6" w:rsidTr="005662A6">
        <w:tc>
          <w:tcPr>
            <w:tcW w:w="1526" w:type="dxa"/>
          </w:tcPr>
          <w:p w:rsidR="004C26E6" w:rsidRPr="005662A6" w:rsidRDefault="004C26E6" w:rsidP="00AD1018">
            <w:pPr>
              <w:rPr>
                <w:sz w:val="20"/>
                <w:szCs w:val="20"/>
              </w:rPr>
            </w:pPr>
            <w:r w:rsidRPr="005662A6">
              <w:rPr>
                <w:sz w:val="20"/>
                <w:szCs w:val="20"/>
              </w:rPr>
              <w:t>DAP</w:t>
            </w:r>
          </w:p>
        </w:tc>
        <w:tc>
          <w:tcPr>
            <w:tcW w:w="1701" w:type="dxa"/>
            <w:shd w:val="clear" w:color="auto" w:fill="E5B8B7"/>
          </w:tcPr>
          <w:p w:rsidR="004C26E6" w:rsidRPr="005662A6" w:rsidRDefault="004C26E6" w:rsidP="00AD1018">
            <w:pPr>
              <w:rPr>
                <w:sz w:val="20"/>
                <w:szCs w:val="20"/>
              </w:rPr>
            </w:pPr>
            <w:r w:rsidRPr="005662A6">
              <w:rPr>
                <w:sz w:val="20"/>
                <w:szCs w:val="20"/>
              </w:rPr>
              <w:t>11</w:t>
            </w:r>
          </w:p>
        </w:tc>
        <w:tc>
          <w:tcPr>
            <w:tcW w:w="5103" w:type="dxa"/>
            <w:shd w:val="clear" w:color="auto" w:fill="B6DDE8"/>
          </w:tcPr>
          <w:p w:rsidR="004C26E6" w:rsidRPr="005662A6" w:rsidRDefault="004C26E6" w:rsidP="00AD1018">
            <w:pPr>
              <w:rPr>
                <w:sz w:val="20"/>
                <w:szCs w:val="20"/>
              </w:rPr>
            </w:pPr>
            <w:r w:rsidRPr="005662A6">
              <w:rPr>
                <w:sz w:val="20"/>
                <w:szCs w:val="20"/>
              </w:rPr>
              <w:t>Ergoterapi uoplyst</w:t>
            </w:r>
          </w:p>
        </w:tc>
        <w:tc>
          <w:tcPr>
            <w:tcW w:w="1858" w:type="dxa"/>
            <w:shd w:val="clear" w:color="auto" w:fill="D6E3BC"/>
          </w:tcPr>
          <w:p w:rsidR="004C26E6" w:rsidRPr="005662A6" w:rsidRDefault="004C26E6" w:rsidP="00AD1018">
            <w:pPr>
              <w:rPr>
                <w:sz w:val="20"/>
                <w:szCs w:val="20"/>
              </w:rPr>
            </w:pPr>
            <w:r w:rsidRPr="005662A6">
              <w:rPr>
                <w:sz w:val="20"/>
                <w:szCs w:val="20"/>
              </w:rPr>
              <w:t>1</w:t>
            </w:r>
          </w:p>
        </w:tc>
      </w:tr>
      <w:tr w:rsidR="004C26E6" w:rsidTr="005662A6">
        <w:tc>
          <w:tcPr>
            <w:tcW w:w="1526" w:type="dxa"/>
          </w:tcPr>
          <w:p w:rsidR="004C26E6" w:rsidRPr="005662A6" w:rsidRDefault="004C26E6" w:rsidP="00AD1018">
            <w:pPr>
              <w:rPr>
                <w:sz w:val="20"/>
                <w:szCs w:val="20"/>
              </w:rPr>
            </w:pPr>
            <w:r w:rsidRPr="005662A6">
              <w:rPr>
                <w:sz w:val="20"/>
                <w:szCs w:val="20"/>
              </w:rPr>
              <w:t>DAP</w:t>
            </w:r>
          </w:p>
        </w:tc>
        <w:tc>
          <w:tcPr>
            <w:tcW w:w="1701" w:type="dxa"/>
            <w:shd w:val="clear" w:color="auto" w:fill="E5B8B7"/>
          </w:tcPr>
          <w:p w:rsidR="004C26E6" w:rsidRPr="005662A6" w:rsidRDefault="004C26E6" w:rsidP="00AD1018">
            <w:pPr>
              <w:rPr>
                <w:sz w:val="20"/>
                <w:szCs w:val="20"/>
              </w:rPr>
            </w:pPr>
            <w:r w:rsidRPr="005662A6">
              <w:rPr>
                <w:sz w:val="20"/>
                <w:szCs w:val="20"/>
              </w:rPr>
              <w:t>48</w:t>
            </w:r>
          </w:p>
        </w:tc>
        <w:tc>
          <w:tcPr>
            <w:tcW w:w="5103" w:type="dxa"/>
            <w:shd w:val="clear" w:color="auto" w:fill="B6DDE8"/>
          </w:tcPr>
          <w:p w:rsidR="004C26E6" w:rsidRPr="005662A6" w:rsidRDefault="004C26E6" w:rsidP="00AD1018">
            <w:pPr>
              <w:rPr>
                <w:rFonts w:ascii="Tahoma" w:hAnsi="Tahoma" w:cs="Tahoma"/>
                <w:color w:val="000000"/>
                <w:sz w:val="18"/>
                <w:szCs w:val="18"/>
                <w:lang w:val="da-DK"/>
              </w:rPr>
            </w:pPr>
            <w:r w:rsidRPr="005662A6">
              <w:rPr>
                <w:sz w:val="20"/>
                <w:szCs w:val="20"/>
                <w:lang w:val="da-DK"/>
              </w:rPr>
              <w:t>Der er gået mindre end 1 døgn fra akut indlæggelse til udskrivelse</w:t>
            </w:r>
          </w:p>
        </w:tc>
        <w:tc>
          <w:tcPr>
            <w:tcW w:w="1858" w:type="dxa"/>
            <w:shd w:val="clear" w:color="auto" w:fill="CCC0D9"/>
          </w:tcPr>
          <w:p w:rsidR="004C26E6" w:rsidRPr="005662A6" w:rsidRDefault="004C26E6" w:rsidP="00AD1018">
            <w:pPr>
              <w:rPr>
                <w:sz w:val="20"/>
                <w:szCs w:val="20"/>
              </w:rPr>
            </w:pPr>
            <w:r w:rsidRPr="005662A6">
              <w:rPr>
                <w:sz w:val="20"/>
                <w:szCs w:val="20"/>
              </w:rPr>
              <w:t>2</w:t>
            </w:r>
          </w:p>
        </w:tc>
      </w:tr>
    </w:tbl>
    <w:p w:rsidR="004C26E6" w:rsidRDefault="004C26E6" w:rsidP="0048663F"/>
    <w:p w:rsidR="004C26E6" w:rsidRPr="0048663F" w:rsidRDefault="004C26E6" w:rsidP="0048663F">
      <w:pPr>
        <w:rPr>
          <w:lang w:val="da-DK"/>
        </w:rPr>
      </w:pPr>
    </w:p>
    <w:sectPr w:rsidR="004C26E6" w:rsidRPr="0048663F" w:rsidSect="00CB152B">
      <w:headerReference w:type="default" r:id="rId12"/>
      <w:footerReference w:type="default" r:id="rId13"/>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B0" w:rsidRDefault="001124B0" w:rsidP="00B157A8">
      <w:pPr>
        <w:spacing w:after="0" w:line="240" w:lineRule="auto"/>
      </w:pPr>
      <w:r>
        <w:separator/>
      </w:r>
    </w:p>
  </w:endnote>
  <w:endnote w:type="continuationSeparator" w:id="0">
    <w:p w:rsidR="001124B0" w:rsidRDefault="001124B0" w:rsidP="00B1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altName w:val="Albany WT J"/>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A7D" w:rsidRPr="00751989" w:rsidRDefault="002C7A7D" w:rsidP="004F18CE">
    <w:pPr>
      <w:pStyle w:val="Sidefod"/>
      <w:jc w:val="right"/>
      <w:rPr>
        <w:sz w:val="20"/>
        <w:szCs w:val="20"/>
      </w:rPr>
    </w:pPr>
    <w:r w:rsidRPr="00751989">
      <w:rPr>
        <w:rFonts w:ascii="Cambria" w:hAnsi="Cambria"/>
        <w:sz w:val="20"/>
        <w:szCs w:val="20"/>
        <w:lang w:val="da-DK"/>
      </w:rPr>
      <w:fldChar w:fldCharType="begin"/>
    </w:r>
    <w:r w:rsidRPr="00751989">
      <w:rPr>
        <w:rFonts w:ascii="Cambria" w:hAnsi="Cambria"/>
        <w:sz w:val="20"/>
        <w:szCs w:val="20"/>
        <w:lang w:val="da-DK"/>
      </w:rPr>
      <w:instrText>PAGE   \* MERGEFORMAT</w:instrText>
    </w:r>
    <w:r w:rsidRPr="00751989">
      <w:rPr>
        <w:rFonts w:ascii="Cambria" w:hAnsi="Cambria"/>
        <w:sz w:val="20"/>
        <w:szCs w:val="20"/>
        <w:lang w:val="da-DK"/>
      </w:rPr>
      <w:fldChar w:fldCharType="separate"/>
    </w:r>
    <w:r w:rsidR="005B5A6A" w:rsidRPr="005B5A6A">
      <w:rPr>
        <w:rFonts w:ascii="Cambria" w:hAnsi="Cambria"/>
        <w:b/>
        <w:bCs/>
        <w:noProof/>
        <w:sz w:val="20"/>
        <w:szCs w:val="20"/>
        <w:lang w:val="da-DK"/>
      </w:rPr>
      <w:t>4</w:t>
    </w:r>
    <w:r w:rsidRPr="00751989">
      <w:rPr>
        <w:rFonts w:ascii="Cambria" w:hAnsi="Cambria"/>
        <w:sz w:val="20"/>
        <w:szCs w:val="20"/>
        <w:lang w:val="da-DK"/>
      </w:rPr>
      <w:fldChar w:fldCharType="end"/>
    </w:r>
    <w:r w:rsidRPr="00751989">
      <w:rPr>
        <w:rFonts w:ascii="Cambria" w:hAnsi="Cambria"/>
        <w:b/>
        <w:bCs/>
        <w:sz w:val="20"/>
        <w:szCs w:val="20"/>
        <w:lang w:val="da-DK"/>
      </w:rPr>
      <w:t xml:space="preserve"> </w:t>
    </w:r>
    <w:r w:rsidRPr="00751989">
      <w:rPr>
        <w:rFonts w:ascii="Cambria" w:hAnsi="Cambria"/>
        <w:sz w:val="20"/>
        <w:szCs w:val="20"/>
        <w:lang w:val="da-DK"/>
      </w:rPr>
      <w:t>|</w:t>
    </w:r>
    <w:r w:rsidRPr="00751989">
      <w:rPr>
        <w:rFonts w:ascii="Cambria" w:hAnsi="Cambria"/>
        <w:b/>
        <w:bCs/>
        <w:sz w:val="20"/>
        <w:szCs w:val="20"/>
        <w:lang w:val="da-DK"/>
      </w:rPr>
      <w:t xml:space="preserve"> </w:t>
    </w:r>
    <w:r w:rsidRPr="00751989">
      <w:rPr>
        <w:rFonts w:ascii="Cambria" w:hAnsi="Cambria"/>
        <w:color w:val="808080"/>
        <w:spacing w:val="60"/>
        <w:sz w:val="20"/>
        <w:szCs w:val="20"/>
        <w:lang w:val="da-DK"/>
      </w:rPr>
      <w:t>Side</w:t>
    </w:r>
    <w:r w:rsidR="00285614">
      <w:rPr>
        <w:rFonts w:ascii="Cambria" w:hAnsi="Cambria"/>
        <w:color w:val="808080"/>
        <w:spacing w:val="60"/>
        <w:sz w:val="20"/>
        <w:szCs w:val="20"/>
        <w:lang w:val="da-DK"/>
      </w:rPr>
      <w:tab/>
    </w:r>
    <w:r w:rsidR="00285614">
      <w:rPr>
        <w:rFonts w:ascii="Cambria" w:hAnsi="Cambria"/>
        <w:color w:val="808080"/>
        <w:spacing w:val="60"/>
        <w:sz w:val="20"/>
        <w:szCs w:val="20"/>
        <w:lang w:val="da-DK"/>
      </w:rPr>
      <w:tab/>
      <w:t>Version 2.</w:t>
    </w:r>
    <w:r w:rsidR="00372AD0">
      <w:rPr>
        <w:rFonts w:ascii="Cambria" w:hAnsi="Cambria"/>
        <w:color w:val="808080"/>
        <w:spacing w:val="60"/>
        <w:sz w:val="20"/>
        <w:szCs w:val="20"/>
        <w:lang w:val="da-DK"/>
      </w:rPr>
      <w:t>9</w:t>
    </w:r>
    <w:r>
      <w:rPr>
        <w:rFonts w:ascii="Cambria" w:hAnsi="Cambria"/>
        <w:color w:val="808080"/>
        <w:spacing w:val="60"/>
        <w:sz w:val="20"/>
        <w:szCs w:val="20"/>
        <w:lang w:val="da-DK"/>
      </w:rPr>
      <w:t xml:space="preserve"> af </w:t>
    </w:r>
    <w:r w:rsidR="00372AD0">
      <w:rPr>
        <w:rFonts w:ascii="Cambria" w:hAnsi="Cambria"/>
        <w:color w:val="808080"/>
        <w:spacing w:val="60"/>
        <w:sz w:val="20"/>
        <w:szCs w:val="20"/>
        <w:lang w:val="da-DK"/>
      </w:rPr>
      <w:t>21-10-2020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B0" w:rsidRDefault="001124B0" w:rsidP="00B157A8">
      <w:pPr>
        <w:spacing w:after="0" w:line="240" w:lineRule="auto"/>
      </w:pPr>
      <w:r>
        <w:separator/>
      </w:r>
    </w:p>
  </w:footnote>
  <w:footnote w:type="continuationSeparator" w:id="0">
    <w:p w:rsidR="001124B0" w:rsidRDefault="001124B0" w:rsidP="00B157A8">
      <w:pPr>
        <w:spacing w:after="0" w:line="240" w:lineRule="auto"/>
      </w:pPr>
      <w:r>
        <w:continuationSeparator/>
      </w:r>
    </w:p>
  </w:footnote>
  <w:footnote w:id="1">
    <w:p w:rsidR="002C7A7D" w:rsidRPr="00A24432" w:rsidRDefault="002C7A7D">
      <w:pPr>
        <w:pStyle w:val="Fodnotetekst"/>
        <w:rPr>
          <w:lang w:val="da-DK"/>
        </w:rPr>
      </w:pPr>
      <w:r>
        <w:rPr>
          <w:rStyle w:val="Fodnotehenvisning"/>
        </w:rPr>
        <w:footnoteRef/>
      </w:r>
      <w:r w:rsidRPr="00EA00BD">
        <w:rPr>
          <w:lang w:val="da-DK"/>
        </w:rPr>
        <w:t xml:space="preserve"> </w:t>
      </w:r>
      <w:r w:rsidRPr="00EA00BD">
        <w:rPr>
          <w:rFonts w:ascii="Arial Unicode MS" w:eastAsia="Arial Unicode MS" w:cs="Arial Unicode MS"/>
          <w:b/>
          <w:lang w:val="da-DK" w:eastAsia="da-DK"/>
        </w:rPr>
        <w:t>Opgoer_slut</w:t>
      </w:r>
      <w:r>
        <w:rPr>
          <w:rFonts w:ascii="Arial Unicode MS" w:eastAsia="Arial Unicode MS" w:cs="Arial Unicode MS"/>
          <w:lang w:val="da-DK" w:eastAsia="da-DK"/>
        </w:rPr>
        <w:t xml:space="preserve"> svarende til seneste periode(periode/-m</w:t>
      </w:r>
      <w:r>
        <w:rPr>
          <w:rFonts w:ascii="Arial Unicode MS" w:eastAsia="Arial Unicode MS" w:cs="Arial Unicode MS"/>
          <w:lang w:val="da-DK" w:eastAsia="da-DK"/>
        </w:rPr>
        <w:t>å</w:t>
      </w:r>
      <w:r>
        <w:rPr>
          <w:rFonts w:ascii="Arial Unicode MS" w:eastAsia="Arial Unicode MS" w:cs="Arial Unicode MS"/>
          <w:lang w:val="da-DK" w:eastAsia="da-DK"/>
        </w:rPr>
        <w:t>ned/-kvartal) hvormed data meningsfuldt kan opg</w:t>
      </w:r>
      <w:r>
        <w:rPr>
          <w:rFonts w:ascii="Arial Unicode MS" w:eastAsia="Arial Unicode MS" w:cs="Arial Unicode MS"/>
          <w:lang w:val="da-DK" w:eastAsia="da-DK"/>
        </w:rPr>
        <w:t>ø</w:t>
      </w:r>
      <w:r>
        <w:rPr>
          <w:rFonts w:ascii="Arial Unicode MS" w:eastAsia="Arial Unicode MS" w:cs="Arial Unicode MS"/>
          <w:lang w:val="da-DK" w:eastAsia="da-DK"/>
        </w:rPr>
        <w:t>res i forhold til udtr</w:t>
      </w:r>
      <w:r>
        <w:rPr>
          <w:rFonts w:ascii="Arial Unicode MS" w:eastAsia="Arial Unicode MS" w:cs="Arial Unicode MS"/>
          <w:lang w:val="da-DK" w:eastAsia="da-DK"/>
        </w:rPr>
        <w:t>æ</w:t>
      </w:r>
      <w:r>
        <w:rPr>
          <w:rFonts w:ascii="Arial Unicode MS" w:eastAsia="Arial Unicode MS" w:cs="Arial Unicode MS"/>
          <w:lang w:val="da-DK" w:eastAsia="da-DK"/>
        </w:rPr>
        <w:t>kstidspunkt (</w:t>
      </w:r>
      <w:r>
        <w:rPr>
          <w:rFonts w:ascii="Arial Unicode MS" w:eastAsia="Arial Unicode MS" w:cs="Arial Unicode MS"/>
          <w:b/>
          <w:lang w:val="da-DK" w:eastAsia="da-DK"/>
        </w:rPr>
        <w:t>Datakilde_opdateret</w:t>
      </w:r>
      <w:r>
        <w:rPr>
          <w:rFonts w:ascii="Arial Unicode MS" w:eastAsia="Arial Unicode MS" w:cs="Arial Unicode MS"/>
          <w:lang w:val="da-DK" w:eastAsia="da-DK"/>
        </w:rPr>
        <w:t>) af data for den p</w:t>
      </w:r>
      <w:r>
        <w:rPr>
          <w:rFonts w:ascii="Arial Unicode MS" w:eastAsia="Arial Unicode MS" w:cs="Arial Unicode MS"/>
          <w:lang w:val="da-DK" w:eastAsia="da-DK"/>
        </w:rPr>
        <w:t>å</w:t>
      </w:r>
      <w:r>
        <w:rPr>
          <w:rFonts w:ascii="Arial Unicode MS" w:eastAsia="Arial Unicode MS" w:cs="Arial Unicode MS"/>
          <w:lang w:val="da-DK" w:eastAsia="da-DK"/>
        </w:rPr>
        <w:t>g</w:t>
      </w:r>
      <w:r>
        <w:rPr>
          <w:rFonts w:ascii="Arial Unicode MS" w:eastAsia="Arial Unicode MS" w:cs="Arial Unicode MS"/>
          <w:lang w:val="da-DK" w:eastAsia="da-DK"/>
        </w:rPr>
        <w:t>æ</w:t>
      </w:r>
      <w:r>
        <w:rPr>
          <w:rFonts w:ascii="Arial Unicode MS" w:eastAsia="Arial Unicode MS" w:cs="Arial Unicode MS"/>
          <w:lang w:val="da-DK" w:eastAsia="da-DK"/>
        </w:rPr>
        <w:t>ldende indikator.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A7D" w:rsidRPr="004F18CE" w:rsidRDefault="002C7A7D" w:rsidP="004F18CE">
    <w:pPr>
      <w:pStyle w:val="Sidehoved"/>
    </w:pPr>
    <w:r>
      <w:rPr>
        <w:noProof/>
        <w:lang w:eastAsia="da-DK"/>
      </w:rPr>
      <w:drawing>
        <wp:anchor distT="0" distB="0" distL="114300" distR="114300" simplePos="0" relativeHeight="251657728" behindDoc="1" locked="0" layoutInCell="1" allowOverlap="1" wp14:anchorId="145B45DA" wp14:editId="0C938388">
          <wp:simplePos x="0" y="0"/>
          <wp:positionH relativeFrom="column">
            <wp:posOffset>5684520</wp:posOffset>
          </wp:positionH>
          <wp:positionV relativeFrom="paragraph">
            <wp:posOffset>-76200</wp:posOffset>
          </wp:positionV>
          <wp:extent cx="666750" cy="657225"/>
          <wp:effectExtent l="0" t="0" r="0" b="9525"/>
          <wp:wrapTight wrapText="bothSides">
            <wp:wrapPolygon edited="0">
              <wp:start x="0" y="0"/>
              <wp:lineTo x="0" y="21287"/>
              <wp:lineTo x="20983" y="21287"/>
              <wp:lineTo x="20983"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14:sizeRelH relativeFrom="page">
            <wp14:pctWidth>0</wp14:pctWidth>
          </wp14:sizeRelH>
          <wp14:sizeRelV relativeFrom="page">
            <wp14:pctHeight>0</wp14:pctHeight>
          </wp14:sizeRelV>
        </wp:anchor>
      </w:drawing>
    </w:r>
    <w:r w:rsidRPr="004F18CE">
      <w:t xml:space="preserve">Appendiks til Dokumentation af </w:t>
    </w:r>
    <w:r>
      <w:t>KKA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B0B7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484642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EA2414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54ECC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4D814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9E09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A0E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7A9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F662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E806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23793"/>
    <w:multiLevelType w:val="hybridMultilevel"/>
    <w:tmpl w:val="8F902DA2"/>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F362E4"/>
    <w:multiLevelType w:val="hybridMultilevel"/>
    <w:tmpl w:val="237CA42A"/>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246A3"/>
    <w:multiLevelType w:val="hybridMultilevel"/>
    <w:tmpl w:val="31C60A1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13" w15:restartNumberingAfterBreak="0">
    <w:nsid w:val="18E37531"/>
    <w:multiLevelType w:val="hybridMultilevel"/>
    <w:tmpl w:val="37A0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740A4"/>
    <w:multiLevelType w:val="hybridMultilevel"/>
    <w:tmpl w:val="63D8B1DA"/>
    <w:lvl w:ilvl="0" w:tplc="0406000F">
      <w:start w:val="1"/>
      <w:numFmt w:val="decimal"/>
      <w:lvlText w:val="%1."/>
      <w:lvlJc w:val="left"/>
      <w:pPr>
        <w:ind w:left="720" w:hanging="360"/>
      </w:pPr>
      <w:rPr>
        <w:rFonts w:cs="Times New Roman"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07C37FC"/>
    <w:multiLevelType w:val="multilevel"/>
    <w:tmpl w:val="0B481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E7F5B"/>
    <w:multiLevelType w:val="multilevel"/>
    <w:tmpl w:val="34C0F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E32CB3"/>
    <w:multiLevelType w:val="multilevel"/>
    <w:tmpl w:val="04090025"/>
    <w:lvl w:ilvl="0">
      <w:start w:val="1"/>
      <w:numFmt w:val="decimal"/>
      <w:pStyle w:val="Overskrift1"/>
      <w:lvlText w:val="%1"/>
      <w:lvlJc w:val="left"/>
      <w:pPr>
        <w:ind w:left="432" w:hanging="432"/>
      </w:pPr>
      <w:rPr>
        <w:rFonts w:cs="Times New Roman"/>
      </w:rPr>
    </w:lvl>
    <w:lvl w:ilvl="1">
      <w:start w:val="1"/>
      <w:numFmt w:val="decimal"/>
      <w:pStyle w:val="Overskrift2"/>
      <w:lvlText w:val="%1.%2"/>
      <w:lvlJc w:val="left"/>
      <w:pPr>
        <w:ind w:left="1476" w:hanging="576"/>
      </w:pPr>
      <w:rPr>
        <w:rFonts w:cs="Times New Roman"/>
      </w:rPr>
    </w:lvl>
    <w:lvl w:ilvl="2">
      <w:start w:val="1"/>
      <w:numFmt w:val="decimal"/>
      <w:pStyle w:val="Overskrift3"/>
      <w:lvlText w:val="%1.%2.%3"/>
      <w:lvlJc w:val="left"/>
      <w:pPr>
        <w:ind w:left="720" w:hanging="720"/>
      </w:pPr>
      <w:rPr>
        <w:rFonts w:cs="Times New Roman"/>
      </w:rPr>
    </w:lvl>
    <w:lvl w:ilvl="3">
      <w:start w:val="1"/>
      <w:numFmt w:val="decimal"/>
      <w:pStyle w:val="Overskrift4"/>
      <w:lvlText w:val="%1.%2.%3.%4"/>
      <w:lvlJc w:val="left"/>
      <w:pPr>
        <w:ind w:left="864" w:hanging="864"/>
      </w:pPr>
      <w:rPr>
        <w:rFonts w:cs="Times New Roman"/>
      </w:rPr>
    </w:lvl>
    <w:lvl w:ilvl="4">
      <w:start w:val="1"/>
      <w:numFmt w:val="decimal"/>
      <w:pStyle w:val="Overskrift5"/>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8" w15:restartNumberingAfterBreak="0">
    <w:nsid w:val="38497B1E"/>
    <w:multiLevelType w:val="hybridMultilevel"/>
    <w:tmpl w:val="03960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53DBA"/>
    <w:multiLevelType w:val="hybridMultilevel"/>
    <w:tmpl w:val="B51A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14C36"/>
    <w:multiLevelType w:val="hybridMultilevel"/>
    <w:tmpl w:val="F5BE2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A23E4"/>
    <w:multiLevelType w:val="hybridMultilevel"/>
    <w:tmpl w:val="8E84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32DD6"/>
    <w:multiLevelType w:val="hybridMultilevel"/>
    <w:tmpl w:val="48008C6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022DF"/>
    <w:multiLevelType w:val="hybridMultilevel"/>
    <w:tmpl w:val="1D7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14346"/>
    <w:multiLevelType w:val="hybridMultilevel"/>
    <w:tmpl w:val="3898A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16D31DB"/>
    <w:multiLevelType w:val="hybridMultilevel"/>
    <w:tmpl w:val="D1DEB8CC"/>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462455"/>
    <w:multiLevelType w:val="hybridMultilevel"/>
    <w:tmpl w:val="E340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02126B"/>
    <w:multiLevelType w:val="hybridMultilevel"/>
    <w:tmpl w:val="8C786F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BD48FF"/>
    <w:multiLevelType w:val="hybridMultilevel"/>
    <w:tmpl w:val="2BF4811C"/>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17"/>
  </w:num>
  <w:num w:numId="10">
    <w:abstractNumId w:val="13"/>
  </w:num>
  <w:num w:numId="11">
    <w:abstractNumId w:val="17"/>
  </w:num>
  <w:num w:numId="12">
    <w:abstractNumId w:val="17"/>
  </w:num>
  <w:num w:numId="13">
    <w:abstractNumId w:val="17"/>
  </w:num>
  <w:num w:numId="14">
    <w:abstractNumId w:val="17"/>
  </w:num>
  <w:num w:numId="15">
    <w:abstractNumId w:val="28"/>
  </w:num>
  <w:num w:numId="16">
    <w:abstractNumId w:val="22"/>
  </w:num>
  <w:num w:numId="17">
    <w:abstractNumId w:val="21"/>
  </w:num>
  <w:num w:numId="18">
    <w:abstractNumId w:val="26"/>
  </w:num>
  <w:num w:numId="19">
    <w:abstractNumId w:val="16"/>
  </w:num>
  <w:num w:numId="20">
    <w:abstractNumId w:val="19"/>
  </w:num>
  <w:num w:numId="21">
    <w:abstractNumId w:val="17"/>
  </w:num>
  <w:num w:numId="22">
    <w:abstractNumId w:val="18"/>
  </w:num>
  <w:num w:numId="23">
    <w:abstractNumId w:val="15"/>
  </w:num>
  <w:num w:numId="24">
    <w:abstractNumId w:val="23"/>
  </w:num>
  <w:num w:numId="25">
    <w:abstractNumId w:val="14"/>
  </w:num>
  <w:num w:numId="26">
    <w:abstractNumId w:val="17"/>
  </w:num>
  <w:num w:numId="27">
    <w:abstractNumId w:val="27"/>
  </w:num>
  <w:num w:numId="28">
    <w:abstractNumId w:val="12"/>
  </w:num>
  <w:num w:numId="29">
    <w:abstractNumId w:val="25"/>
  </w:num>
  <w:num w:numId="30">
    <w:abstractNumId w:val="10"/>
  </w:num>
  <w:num w:numId="31">
    <w:abstractNumId w:val="11"/>
  </w:num>
  <w:num w:numId="32">
    <w:abstractNumId w:val="17"/>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4"/>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AC38A9B4-6BAD-414E-B0BC-957AF2C0B25B}"/>
  </w:docVars>
  <w:rsids>
    <w:rsidRoot w:val="00F969F1"/>
    <w:rsid w:val="000062CF"/>
    <w:rsid w:val="00011942"/>
    <w:rsid w:val="00013E2C"/>
    <w:rsid w:val="00032E57"/>
    <w:rsid w:val="000339AE"/>
    <w:rsid w:val="000347E7"/>
    <w:rsid w:val="00034F9D"/>
    <w:rsid w:val="000359B8"/>
    <w:rsid w:val="00065483"/>
    <w:rsid w:val="00066B34"/>
    <w:rsid w:val="000763A8"/>
    <w:rsid w:val="000812A8"/>
    <w:rsid w:val="000848EA"/>
    <w:rsid w:val="000A542A"/>
    <w:rsid w:val="000A6E8C"/>
    <w:rsid w:val="000C0C57"/>
    <w:rsid w:val="000C10B0"/>
    <w:rsid w:val="000C3CF9"/>
    <w:rsid w:val="000D2E7C"/>
    <w:rsid w:val="000D36C0"/>
    <w:rsid w:val="000D59F3"/>
    <w:rsid w:val="000E235B"/>
    <w:rsid w:val="000E2DE8"/>
    <w:rsid w:val="000F05B0"/>
    <w:rsid w:val="00101BFE"/>
    <w:rsid w:val="001124B0"/>
    <w:rsid w:val="00121C4E"/>
    <w:rsid w:val="001225C9"/>
    <w:rsid w:val="00127374"/>
    <w:rsid w:val="0013309F"/>
    <w:rsid w:val="001420C1"/>
    <w:rsid w:val="00160602"/>
    <w:rsid w:val="00165EAE"/>
    <w:rsid w:val="00182BC1"/>
    <w:rsid w:val="001852D9"/>
    <w:rsid w:val="0018664E"/>
    <w:rsid w:val="001A79C6"/>
    <w:rsid w:val="001C1E88"/>
    <w:rsid w:val="001C330F"/>
    <w:rsid w:val="001F4F8C"/>
    <w:rsid w:val="001F6B3B"/>
    <w:rsid w:val="002035F6"/>
    <w:rsid w:val="00206A1B"/>
    <w:rsid w:val="00217FC9"/>
    <w:rsid w:val="00227AC6"/>
    <w:rsid w:val="002332DD"/>
    <w:rsid w:val="002457DD"/>
    <w:rsid w:val="00255C37"/>
    <w:rsid w:val="00263A2D"/>
    <w:rsid w:val="00263FFD"/>
    <w:rsid w:val="00267EE7"/>
    <w:rsid w:val="00285614"/>
    <w:rsid w:val="00290A46"/>
    <w:rsid w:val="002961A2"/>
    <w:rsid w:val="002A38F8"/>
    <w:rsid w:val="002A7EC9"/>
    <w:rsid w:val="002C20E9"/>
    <w:rsid w:val="002C67E3"/>
    <w:rsid w:val="002C7A7D"/>
    <w:rsid w:val="002F1569"/>
    <w:rsid w:val="00306B24"/>
    <w:rsid w:val="00354EEB"/>
    <w:rsid w:val="00372AD0"/>
    <w:rsid w:val="00385D4C"/>
    <w:rsid w:val="003912C7"/>
    <w:rsid w:val="00395580"/>
    <w:rsid w:val="003A52A6"/>
    <w:rsid w:val="003B3938"/>
    <w:rsid w:val="003B71C7"/>
    <w:rsid w:val="003C5DD6"/>
    <w:rsid w:val="003D4207"/>
    <w:rsid w:val="003E1A46"/>
    <w:rsid w:val="003E3044"/>
    <w:rsid w:val="003E5613"/>
    <w:rsid w:val="003E6665"/>
    <w:rsid w:val="003F7B57"/>
    <w:rsid w:val="00401B79"/>
    <w:rsid w:val="00404F58"/>
    <w:rsid w:val="0041765F"/>
    <w:rsid w:val="0043660B"/>
    <w:rsid w:val="00446F3C"/>
    <w:rsid w:val="00457ECB"/>
    <w:rsid w:val="00460E7F"/>
    <w:rsid w:val="00471CD0"/>
    <w:rsid w:val="0048663F"/>
    <w:rsid w:val="004A14F8"/>
    <w:rsid w:val="004B7919"/>
    <w:rsid w:val="004C1785"/>
    <w:rsid w:val="004C26E6"/>
    <w:rsid w:val="004C5CFA"/>
    <w:rsid w:val="004D1C06"/>
    <w:rsid w:val="004D6AFA"/>
    <w:rsid w:val="004D6CCC"/>
    <w:rsid w:val="004D7A10"/>
    <w:rsid w:val="004F18CE"/>
    <w:rsid w:val="004F1CE5"/>
    <w:rsid w:val="004F74BB"/>
    <w:rsid w:val="00501F49"/>
    <w:rsid w:val="00516C8E"/>
    <w:rsid w:val="00522A3B"/>
    <w:rsid w:val="00525993"/>
    <w:rsid w:val="00530A92"/>
    <w:rsid w:val="00544137"/>
    <w:rsid w:val="00554172"/>
    <w:rsid w:val="00557249"/>
    <w:rsid w:val="005662A6"/>
    <w:rsid w:val="00583C51"/>
    <w:rsid w:val="005A55FE"/>
    <w:rsid w:val="005B2064"/>
    <w:rsid w:val="005B2BC4"/>
    <w:rsid w:val="005B5A6A"/>
    <w:rsid w:val="005B7302"/>
    <w:rsid w:val="005C6979"/>
    <w:rsid w:val="005D3D35"/>
    <w:rsid w:val="005F5B74"/>
    <w:rsid w:val="005F7C06"/>
    <w:rsid w:val="00614833"/>
    <w:rsid w:val="0061697A"/>
    <w:rsid w:val="00623555"/>
    <w:rsid w:val="00637284"/>
    <w:rsid w:val="006553D7"/>
    <w:rsid w:val="00683896"/>
    <w:rsid w:val="006A65B9"/>
    <w:rsid w:val="006F79CB"/>
    <w:rsid w:val="00705668"/>
    <w:rsid w:val="00715C17"/>
    <w:rsid w:val="007227C4"/>
    <w:rsid w:val="0072323A"/>
    <w:rsid w:val="007261A9"/>
    <w:rsid w:val="00751989"/>
    <w:rsid w:val="00757C08"/>
    <w:rsid w:val="00757FA0"/>
    <w:rsid w:val="00757FC3"/>
    <w:rsid w:val="00761614"/>
    <w:rsid w:val="0076489B"/>
    <w:rsid w:val="0076598C"/>
    <w:rsid w:val="0077666E"/>
    <w:rsid w:val="0078067F"/>
    <w:rsid w:val="0079315E"/>
    <w:rsid w:val="007A3C49"/>
    <w:rsid w:val="007B0DA2"/>
    <w:rsid w:val="007B7844"/>
    <w:rsid w:val="007C14A3"/>
    <w:rsid w:val="007D208E"/>
    <w:rsid w:val="007E295B"/>
    <w:rsid w:val="00802DE7"/>
    <w:rsid w:val="008133CA"/>
    <w:rsid w:val="00835950"/>
    <w:rsid w:val="00842420"/>
    <w:rsid w:val="00862225"/>
    <w:rsid w:val="008653D6"/>
    <w:rsid w:val="00873561"/>
    <w:rsid w:val="00874671"/>
    <w:rsid w:val="00876467"/>
    <w:rsid w:val="00883E04"/>
    <w:rsid w:val="00886404"/>
    <w:rsid w:val="008B2881"/>
    <w:rsid w:val="008C6CC5"/>
    <w:rsid w:val="008D0172"/>
    <w:rsid w:val="008D01F0"/>
    <w:rsid w:val="008D1565"/>
    <w:rsid w:val="008D51A8"/>
    <w:rsid w:val="008D5C6D"/>
    <w:rsid w:val="008E43A8"/>
    <w:rsid w:val="008E4CB2"/>
    <w:rsid w:val="008E75EB"/>
    <w:rsid w:val="008F0127"/>
    <w:rsid w:val="008F16D5"/>
    <w:rsid w:val="008F1864"/>
    <w:rsid w:val="008F41D1"/>
    <w:rsid w:val="008F6D7E"/>
    <w:rsid w:val="00910AC5"/>
    <w:rsid w:val="0092695D"/>
    <w:rsid w:val="00932AF8"/>
    <w:rsid w:val="00944EC7"/>
    <w:rsid w:val="00946F8A"/>
    <w:rsid w:val="0095549F"/>
    <w:rsid w:val="009666AC"/>
    <w:rsid w:val="00967493"/>
    <w:rsid w:val="00973475"/>
    <w:rsid w:val="00975EBC"/>
    <w:rsid w:val="009810DF"/>
    <w:rsid w:val="009874B4"/>
    <w:rsid w:val="00987F38"/>
    <w:rsid w:val="009901FA"/>
    <w:rsid w:val="00996061"/>
    <w:rsid w:val="009C5B5C"/>
    <w:rsid w:val="009C7402"/>
    <w:rsid w:val="009D07B5"/>
    <w:rsid w:val="009E07B7"/>
    <w:rsid w:val="009E2252"/>
    <w:rsid w:val="009E714F"/>
    <w:rsid w:val="00A02B94"/>
    <w:rsid w:val="00A06305"/>
    <w:rsid w:val="00A13083"/>
    <w:rsid w:val="00A20BDD"/>
    <w:rsid w:val="00A24432"/>
    <w:rsid w:val="00A30A4A"/>
    <w:rsid w:val="00A5126A"/>
    <w:rsid w:val="00A654FC"/>
    <w:rsid w:val="00A65946"/>
    <w:rsid w:val="00A7262E"/>
    <w:rsid w:val="00AA7F48"/>
    <w:rsid w:val="00AB7F85"/>
    <w:rsid w:val="00AC28CF"/>
    <w:rsid w:val="00AD1018"/>
    <w:rsid w:val="00AF1C35"/>
    <w:rsid w:val="00B00478"/>
    <w:rsid w:val="00B030AA"/>
    <w:rsid w:val="00B04BDE"/>
    <w:rsid w:val="00B0733A"/>
    <w:rsid w:val="00B153C1"/>
    <w:rsid w:val="00B155A0"/>
    <w:rsid w:val="00B157A8"/>
    <w:rsid w:val="00B2350E"/>
    <w:rsid w:val="00B31D94"/>
    <w:rsid w:val="00B341A2"/>
    <w:rsid w:val="00B63B56"/>
    <w:rsid w:val="00B6429D"/>
    <w:rsid w:val="00B73FD2"/>
    <w:rsid w:val="00B76147"/>
    <w:rsid w:val="00B82E0C"/>
    <w:rsid w:val="00B91663"/>
    <w:rsid w:val="00B95DAB"/>
    <w:rsid w:val="00BA0542"/>
    <w:rsid w:val="00BA7A64"/>
    <w:rsid w:val="00BC43EA"/>
    <w:rsid w:val="00BE7877"/>
    <w:rsid w:val="00BF2906"/>
    <w:rsid w:val="00BF666A"/>
    <w:rsid w:val="00C076C4"/>
    <w:rsid w:val="00C10A4A"/>
    <w:rsid w:val="00C127C3"/>
    <w:rsid w:val="00C12E3A"/>
    <w:rsid w:val="00C24CFD"/>
    <w:rsid w:val="00C3018B"/>
    <w:rsid w:val="00C47F36"/>
    <w:rsid w:val="00C61FE8"/>
    <w:rsid w:val="00C66359"/>
    <w:rsid w:val="00C73094"/>
    <w:rsid w:val="00C77E31"/>
    <w:rsid w:val="00C86DD5"/>
    <w:rsid w:val="00C9347F"/>
    <w:rsid w:val="00CA1E69"/>
    <w:rsid w:val="00CB0924"/>
    <w:rsid w:val="00CB152B"/>
    <w:rsid w:val="00CB747F"/>
    <w:rsid w:val="00CC458C"/>
    <w:rsid w:val="00CC4BF7"/>
    <w:rsid w:val="00CF506F"/>
    <w:rsid w:val="00D01FE5"/>
    <w:rsid w:val="00D02A12"/>
    <w:rsid w:val="00D068BF"/>
    <w:rsid w:val="00D2540A"/>
    <w:rsid w:val="00D46000"/>
    <w:rsid w:val="00D505D9"/>
    <w:rsid w:val="00D550B0"/>
    <w:rsid w:val="00D56A33"/>
    <w:rsid w:val="00D641E0"/>
    <w:rsid w:val="00D65831"/>
    <w:rsid w:val="00D65868"/>
    <w:rsid w:val="00D808F5"/>
    <w:rsid w:val="00D83949"/>
    <w:rsid w:val="00D8754A"/>
    <w:rsid w:val="00D87ED4"/>
    <w:rsid w:val="00D9599A"/>
    <w:rsid w:val="00D95CBE"/>
    <w:rsid w:val="00DA0ECC"/>
    <w:rsid w:val="00DA123D"/>
    <w:rsid w:val="00DC43C9"/>
    <w:rsid w:val="00DD3C28"/>
    <w:rsid w:val="00DE006B"/>
    <w:rsid w:val="00DF1C83"/>
    <w:rsid w:val="00DF2783"/>
    <w:rsid w:val="00DF33EB"/>
    <w:rsid w:val="00DF3437"/>
    <w:rsid w:val="00E03E1F"/>
    <w:rsid w:val="00E0408C"/>
    <w:rsid w:val="00E12928"/>
    <w:rsid w:val="00E2137A"/>
    <w:rsid w:val="00E474DB"/>
    <w:rsid w:val="00E5379E"/>
    <w:rsid w:val="00E5641C"/>
    <w:rsid w:val="00EA00BD"/>
    <w:rsid w:val="00EB19F7"/>
    <w:rsid w:val="00EC102D"/>
    <w:rsid w:val="00EE0FD3"/>
    <w:rsid w:val="00F0101A"/>
    <w:rsid w:val="00F100DB"/>
    <w:rsid w:val="00F10F51"/>
    <w:rsid w:val="00F1725B"/>
    <w:rsid w:val="00F30BDF"/>
    <w:rsid w:val="00F36F17"/>
    <w:rsid w:val="00F40C2F"/>
    <w:rsid w:val="00F42EC1"/>
    <w:rsid w:val="00F45EB3"/>
    <w:rsid w:val="00F55272"/>
    <w:rsid w:val="00F76FC1"/>
    <w:rsid w:val="00F8296B"/>
    <w:rsid w:val="00F83A70"/>
    <w:rsid w:val="00F901D8"/>
    <w:rsid w:val="00F92080"/>
    <w:rsid w:val="00F94AD5"/>
    <w:rsid w:val="00F969F1"/>
    <w:rsid w:val="00F96F2F"/>
    <w:rsid w:val="00FA59D5"/>
    <w:rsid w:val="00FB63BC"/>
    <w:rsid w:val="00FD6B4B"/>
    <w:rsid w:val="00FE62CA"/>
    <w:rsid w:val="00FE72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755268"/>
  <w15:docId w15:val="{8905506F-7291-4770-9198-7CA82807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52B"/>
    <w:pPr>
      <w:spacing w:after="200" w:line="276" w:lineRule="auto"/>
    </w:pPr>
    <w:rPr>
      <w:lang w:val="en-US" w:eastAsia="en-US"/>
    </w:rPr>
  </w:style>
  <w:style w:type="paragraph" w:styleId="Overskrift1">
    <w:name w:val="heading 1"/>
    <w:basedOn w:val="Normal"/>
    <w:next w:val="Normal"/>
    <w:link w:val="Overskrift1Tegn"/>
    <w:uiPriority w:val="99"/>
    <w:qFormat/>
    <w:rsid w:val="00F969F1"/>
    <w:pPr>
      <w:keepNext/>
      <w:keepLines/>
      <w:numPr>
        <w:numId w:val="1"/>
      </w:numPr>
      <w:spacing w:before="480" w:after="0"/>
      <w:outlineLvl w:val="0"/>
    </w:pPr>
    <w:rPr>
      <w:rFonts w:ascii="Cambria" w:eastAsia="Times New Roman" w:hAnsi="Cambria"/>
      <w:b/>
      <w:bCs/>
      <w:color w:val="6B7C71"/>
      <w:sz w:val="28"/>
      <w:szCs w:val="28"/>
    </w:rPr>
  </w:style>
  <w:style w:type="paragraph" w:styleId="Overskrift2">
    <w:name w:val="heading 2"/>
    <w:basedOn w:val="Normal"/>
    <w:next w:val="Normal"/>
    <w:link w:val="Overskrift2Tegn"/>
    <w:uiPriority w:val="99"/>
    <w:qFormat/>
    <w:rsid w:val="004D6CCC"/>
    <w:pPr>
      <w:keepNext/>
      <w:keepLines/>
      <w:numPr>
        <w:ilvl w:val="1"/>
        <w:numId w:val="1"/>
      </w:numPr>
      <w:spacing w:before="200" w:after="0"/>
      <w:outlineLvl w:val="1"/>
    </w:pPr>
    <w:rPr>
      <w:rFonts w:ascii="Cambria" w:eastAsia="Times New Roman" w:hAnsi="Cambria"/>
      <w:b/>
      <w:bCs/>
      <w:color w:val="93A299"/>
      <w:sz w:val="26"/>
      <w:szCs w:val="26"/>
    </w:rPr>
  </w:style>
  <w:style w:type="paragraph" w:styleId="Overskrift3">
    <w:name w:val="heading 3"/>
    <w:basedOn w:val="Normal"/>
    <w:next w:val="Normal"/>
    <w:link w:val="Overskrift3Tegn"/>
    <w:uiPriority w:val="99"/>
    <w:qFormat/>
    <w:rsid w:val="00A7262E"/>
    <w:pPr>
      <w:keepNext/>
      <w:keepLines/>
      <w:numPr>
        <w:ilvl w:val="2"/>
        <w:numId w:val="1"/>
      </w:numPr>
      <w:spacing w:before="200" w:after="0"/>
      <w:outlineLvl w:val="2"/>
    </w:pPr>
    <w:rPr>
      <w:rFonts w:ascii="Cambria" w:eastAsia="Times New Roman" w:hAnsi="Cambria"/>
      <w:b/>
      <w:bCs/>
      <w:color w:val="93A299"/>
    </w:rPr>
  </w:style>
  <w:style w:type="paragraph" w:styleId="Overskrift4">
    <w:name w:val="heading 4"/>
    <w:basedOn w:val="Normal"/>
    <w:next w:val="Normal"/>
    <w:link w:val="Overskrift4Tegn"/>
    <w:uiPriority w:val="99"/>
    <w:qFormat/>
    <w:rsid w:val="00A7262E"/>
    <w:pPr>
      <w:keepNext/>
      <w:keepLines/>
      <w:numPr>
        <w:ilvl w:val="3"/>
        <w:numId w:val="1"/>
      </w:numPr>
      <w:spacing w:before="200" w:after="0"/>
      <w:outlineLvl w:val="3"/>
    </w:pPr>
    <w:rPr>
      <w:rFonts w:ascii="Cambria" w:eastAsia="Times New Roman" w:hAnsi="Cambria"/>
      <w:b/>
      <w:bCs/>
      <w:i/>
      <w:iCs/>
      <w:color w:val="93A299"/>
    </w:rPr>
  </w:style>
  <w:style w:type="paragraph" w:styleId="Overskrift5">
    <w:name w:val="heading 5"/>
    <w:basedOn w:val="Normal"/>
    <w:next w:val="Normal"/>
    <w:link w:val="Overskrift5Tegn"/>
    <w:uiPriority w:val="99"/>
    <w:qFormat/>
    <w:rsid w:val="00A7262E"/>
    <w:pPr>
      <w:keepNext/>
      <w:keepLines/>
      <w:numPr>
        <w:ilvl w:val="4"/>
        <w:numId w:val="1"/>
      </w:numPr>
      <w:spacing w:before="200" w:after="0"/>
      <w:outlineLvl w:val="4"/>
    </w:pPr>
    <w:rPr>
      <w:rFonts w:ascii="Cambria" w:eastAsia="Times New Roman" w:hAnsi="Cambria"/>
      <w:color w:val="47524B"/>
    </w:rPr>
  </w:style>
  <w:style w:type="paragraph" w:styleId="Overskrift6">
    <w:name w:val="heading 6"/>
    <w:basedOn w:val="Normal"/>
    <w:next w:val="Normal"/>
    <w:link w:val="Overskrift6Tegn"/>
    <w:uiPriority w:val="99"/>
    <w:qFormat/>
    <w:rsid w:val="00A7262E"/>
    <w:pPr>
      <w:keepNext/>
      <w:keepLines/>
      <w:numPr>
        <w:ilvl w:val="5"/>
        <w:numId w:val="1"/>
      </w:numPr>
      <w:spacing w:before="200" w:after="0"/>
      <w:outlineLvl w:val="5"/>
    </w:pPr>
    <w:rPr>
      <w:rFonts w:ascii="Cambria" w:eastAsia="Times New Roman" w:hAnsi="Cambria"/>
      <w:i/>
      <w:iCs/>
      <w:color w:val="47524B"/>
    </w:rPr>
  </w:style>
  <w:style w:type="paragraph" w:styleId="Overskrift7">
    <w:name w:val="heading 7"/>
    <w:basedOn w:val="Normal"/>
    <w:next w:val="Normal"/>
    <w:link w:val="Overskrift7Tegn"/>
    <w:uiPriority w:val="99"/>
    <w:qFormat/>
    <w:rsid w:val="00A7262E"/>
    <w:pPr>
      <w:keepNext/>
      <w:keepLines/>
      <w:numPr>
        <w:ilvl w:val="6"/>
        <w:numId w:val="1"/>
      </w:numPr>
      <w:spacing w:before="200" w:after="0"/>
      <w:outlineLvl w:val="6"/>
    </w:pPr>
    <w:rPr>
      <w:rFonts w:ascii="Cambria" w:eastAsia="Times New Roman" w:hAnsi="Cambria"/>
      <w:i/>
      <w:iCs/>
      <w:color w:val="404040"/>
    </w:rPr>
  </w:style>
  <w:style w:type="paragraph" w:styleId="Overskrift8">
    <w:name w:val="heading 8"/>
    <w:basedOn w:val="Normal"/>
    <w:next w:val="Normal"/>
    <w:link w:val="Overskrift8Tegn"/>
    <w:uiPriority w:val="99"/>
    <w:qFormat/>
    <w:rsid w:val="00A7262E"/>
    <w:pPr>
      <w:keepNext/>
      <w:keepLines/>
      <w:numPr>
        <w:ilvl w:val="7"/>
        <w:numId w:val="1"/>
      </w:numPr>
      <w:spacing w:before="200" w:after="0"/>
      <w:outlineLvl w:val="7"/>
    </w:pPr>
    <w:rPr>
      <w:rFonts w:ascii="Cambria" w:eastAsia="Times New Roman" w:hAnsi="Cambria"/>
      <w:color w:val="404040"/>
      <w:sz w:val="20"/>
      <w:szCs w:val="20"/>
    </w:rPr>
  </w:style>
  <w:style w:type="paragraph" w:styleId="Overskrift9">
    <w:name w:val="heading 9"/>
    <w:basedOn w:val="Normal"/>
    <w:next w:val="Normal"/>
    <w:link w:val="Overskrift9Tegn"/>
    <w:uiPriority w:val="99"/>
    <w:qFormat/>
    <w:rsid w:val="00A7262E"/>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F969F1"/>
    <w:rPr>
      <w:rFonts w:ascii="Cambria" w:hAnsi="Cambria" w:cs="Times New Roman"/>
      <w:b/>
      <w:bCs/>
      <w:color w:val="6B7C71"/>
      <w:sz w:val="28"/>
      <w:szCs w:val="28"/>
      <w:lang w:val="en-US" w:eastAsia="en-US" w:bidi="ar-SA"/>
    </w:rPr>
  </w:style>
  <w:style w:type="character" w:customStyle="1" w:styleId="Overskrift2Tegn">
    <w:name w:val="Overskrift 2 Tegn"/>
    <w:basedOn w:val="Standardskrifttypeiafsnit"/>
    <w:link w:val="Overskrift2"/>
    <w:uiPriority w:val="99"/>
    <w:locked/>
    <w:rsid w:val="004D6CCC"/>
    <w:rPr>
      <w:rFonts w:ascii="Cambria" w:eastAsia="Times New Roman" w:hAnsi="Cambria"/>
      <w:b/>
      <w:bCs/>
      <w:color w:val="93A299"/>
      <w:sz w:val="26"/>
      <w:szCs w:val="26"/>
      <w:lang w:val="en-US" w:eastAsia="en-US"/>
    </w:rPr>
  </w:style>
  <w:style w:type="character" w:customStyle="1" w:styleId="Overskrift3Tegn">
    <w:name w:val="Overskrift 3 Tegn"/>
    <w:basedOn w:val="Standardskrifttypeiafsnit"/>
    <w:link w:val="Overskrift3"/>
    <w:uiPriority w:val="99"/>
    <w:locked/>
    <w:rsid w:val="00A7262E"/>
    <w:rPr>
      <w:rFonts w:ascii="Cambria" w:hAnsi="Cambria" w:cs="Times New Roman"/>
      <w:b/>
      <w:bCs/>
      <w:color w:val="93A299"/>
      <w:lang w:val="en-US" w:eastAsia="en-US"/>
    </w:rPr>
  </w:style>
  <w:style w:type="character" w:customStyle="1" w:styleId="Overskrift4Tegn">
    <w:name w:val="Overskrift 4 Tegn"/>
    <w:basedOn w:val="Standardskrifttypeiafsnit"/>
    <w:link w:val="Overskrift4"/>
    <w:uiPriority w:val="99"/>
    <w:semiHidden/>
    <w:locked/>
    <w:rsid w:val="00A7262E"/>
    <w:rPr>
      <w:rFonts w:ascii="Cambria" w:hAnsi="Cambria" w:cs="Times New Roman"/>
      <w:b/>
      <w:bCs/>
      <w:i/>
      <w:iCs/>
      <w:color w:val="93A299"/>
    </w:rPr>
  </w:style>
  <w:style w:type="character" w:customStyle="1" w:styleId="Overskrift5Tegn">
    <w:name w:val="Overskrift 5 Tegn"/>
    <w:basedOn w:val="Standardskrifttypeiafsnit"/>
    <w:link w:val="Overskrift5"/>
    <w:uiPriority w:val="99"/>
    <w:semiHidden/>
    <w:locked/>
    <w:rsid w:val="00A7262E"/>
    <w:rPr>
      <w:rFonts w:ascii="Cambria" w:hAnsi="Cambria" w:cs="Times New Roman"/>
      <w:color w:val="47524B"/>
    </w:rPr>
  </w:style>
  <w:style w:type="character" w:customStyle="1" w:styleId="Overskrift6Tegn">
    <w:name w:val="Overskrift 6 Tegn"/>
    <w:basedOn w:val="Standardskrifttypeiafsnit"/>
    <w:link w:val="Overskrift6"/>
    <w:uiPriority w:val="99"/>
    <w:semiHidden/>
    <w:locked/>
    <w:rsid w:val="00A7262E"/>
    <w:rPr>
      <w:rFonts w:ascii="Cambria" w:hAnsi="Cambria" w:cs="Times New Roman"/>
      <w:i/>
      <w:iCs/>
      <w:color w:val="47524B"/>
    </w:rPr>
  </w:style>
  <w:style w:type="character" w:customStyle="1" w:styleId="Overskrift7Tegn">
    <w:name w:val="Overskrift 7 Tegn"/>
    <w:basedOn w:val="Standardskrifttypeiafsnit"/>
    <w:link w:val="Overskrift7"/>
    <w:uiPriority w:val="99"/>
    <w:semiHidden/>
    <w:locked/>
    <w:rsid w:val="00A7262E"/>
    <w:rPr>
      <w:rFonts w:ascii="Cambria" w:hAnsi="Cambria" w:cs="Times New Roman"/>
      <w:i/>
      <w:iCs/>
      <w:color w:val="404040"/>
    </w:rPr>
  </w:style>
  <w:style w:type="character" w:customStyle="1" w:styleId="Overskrift8Tegn">
    <w:name w:val="Overskrift 8 Tegn"/>
    <w:basedOn w:val="Standardskrifttypeiafsnit"/>
    <w:link w:val="Overskrift8"/>
    <w:uiPriority w:val="99"/>
    <w:semiHidden/>
    <w:locked/>
    <w:rsid w:val="00A7262E"/>
    <w:rPr>
      <w:rFonts w:ascii="Cambria" w:hAnsi="Cambria" w:cs="Times New Roman"/>
      <w:color w:val="404040"/>
      <w:sz w:val="20"/>
      <w:szCs w:val="20"/>
    </w:rPr>
  </w:style>
  <w:style w:type="character" w:customStyle="1" w:styleId="Overskrift9Tegn">
    <w:name w:val="Overskrift 9 Tegn"/>
    <w:basedOn w:val="Standardskrifttypeiafsnit"/>
    <w:link w:val="Overskrift9"/>
    <w:uiPriority w:val="99"/>
    <w:semiHidden/>
    <w:locked/>
    <w:rsid w:val="00A7262E"/>
    <w:rPr>
      <w:rFonts w:ascii="Cambria" w:hAnsi="Cambria" w:cs="Times New Roman"/>
      <w:i/>
      <w:iCs/>
      <w:color w:val="404040"/>
      <w:sz w:val="20"/>
      <w:szCs w:val="20"/>
    </w:rPr>
  </w:style>
  <w:style w:type="paragraph" w:styleId="Markeringsbobletekst">
    <w:name w:val="Balloon Text"/>
    <w:basedOn w:val="Normal"/>
    <w:link w:val="MarkeringsbobletekstTegn"/>
    <w:uiPriority w:val="99"/>
    <w:semiHidden/>
    <w:rsid w:val="00C86DD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C86DD5"/>
    <w:rPr>
      <w:rFonts w:ascii="Tahoma" w:hAnsi="Tahoma" w:cs="Tahoma"/>
      <w:sz w:val="16"/>
      <w:szCs w:val="16"/>
    </w:rPr>
  </w:style>
  <w:style w:type="character" w:styleId="Kraftighenvisning">
    <w:name w:val="Intense Reference"/>
    <w:basedOn w:val="Standardskrifttypeiafsnit"/>
    <w:uiPriority w:val="99"/>
    <w:qFormat/>
    <w:rsid w:val="00F969F1"/>
    <w:rPr>
      <w:rFonts w:cs="Times New Roman"/>
      <w:b/>
      <w:bCs/>
      <w:smallCaps/>
      <w:color w:val="CF543F"/>
      <w:spacing w:val="5"/>
      <w:u w:val="single"/>
    </w:rPr>
  </w:style>
  <w:style w:type="character" w:styleId="Strk">
    <w:name w:val="Strong"/>
    <w:basedOn w:val="Standardskrifttypeiafsnit"/>
    <w:uiPriority w:val="99"/>
    <w:qFormat/>
    <w:rsid w:val="00F45EB3"/>
    <w:rPr>
      <w:rFonts w:cs="Times New Roman"/>
      <w:b/>
      <w:bCs/>
    </w:rPr>
  </w:style>
  <w:style w:type="character" w:styleId="Kommentarhenvisning">
    <w:name w:val="annotation reference"/>
    <w:basedOn w:val="Standardskrifttypeiafsnit"/>
    <w:uiPriority w:val="99"/>
    <w:semiHidden/>
    <w:rsid w:val="00C86DD5"/>
    <w:rPr>
      <w:rFonts w:cs="Times New Roman"/>
      <w:sz w:val="16"/>
      <w:szCs w:val="16"/>
    </w:rPr>
  </w:style>
  <w:style w:type="paragraph" w:styleId="Kommentartekst">
    <w:name w:val="annotation text"/>
    <w:basedOn w:val="Normal"/>
    <w:link w:val="KommentartekstTegn"/>
    <w:uiPriority w:val="99"/>
    <w:semiHidden/>
    <w:rsid w:val="00C86DD5"/>
    <w:pPr>
      <w:spacing w:line="240" w:lineRule="auto"/>
    </w:pPr>
    <w:rPr>
      <w:sz w:val="20"/>
      <w:szCs w:val="20"/>
    </w:rPr>
  </w:style>
  <w:style w:type="character" w:customStyle="1" w:styleId="KommentartekstTegn">
    <w:name w:val="Kommentartekst Tegn"/>
    <w:basedOn w:val="Standardskrifttypeiafsnit"/>
    <w:link w:val="Kommentartekst"/>
    <w:uiPriority w:val="99"/>
    <w:semiHidden/>
    <w:locked/>
    <w:rsid w:val="00C86DD5"/>
    <w:rPr>
      <w:rFonts w:cs="Times New Roman"/>
      <w:sz w:val="20"/>
      <w:szCs w:val="20"/>
    </w:rPr>
  </w:style>
  <w:style w:type="paragraph" w:styleId="Kommentaremne">
    <w:name w:val="annotation subject"/>
    <w:basedOn w:val="Kommentartekst"/>
    <w:next w:val="Kommentartekst"/>
    <w:link w:val="KommentaremneTegn"/>
    <w:uiPriority w:val="99"/>
    <w:semiHidden/>
    <w:rsid w:val="00C86DD5"/>
    <w:rPr>
      <w:b/>
      <w:bCs/>
    </w:rPr>
  </w:style>
  <w:style w:type="character" w:customStyle="1" w:styleId="KommentaremneTegn">
    <w:name w:val="Kommentaremne Tegn"/>
    <w:basedOn w:val="KommentartekstTegn"/>
    <w:link w:val="Kommentaremne"/>
    <w:uiPriority w:val="99"/>
    <w:semiHidden/>
    <w:locked/>
    <w:rsid w:val="00C86DD5"/>
    <w:rPr>
      <w:rFonts w:cs="Times New Roman"/>
      <w:b/>
      <w:bCs/>
      <w:sz w:val="20"/>
      <w:szCs w:val="20"/>
    </w:rPr>
  </w:style>
  <w:style w:type="character" w:styleId="Kraftigfremhvning">
    <w:name w:val="Intense Emphasis"/>
    <w:basedOn w:val="Standardskrifttypeiafsnit"/>
    <w:uiPriority w:val="99"/>
    <w:qFormat/>
    <w:rsid w:val="008D51A8"/>
    <w:rPr>
      <w:rFonts w:cs="Times New Roman"/>
      <w:b/>
      <w:bCs/>
      <w:i/>
      <w:iCs/>
      <w:color w:val="93A299"/>
    </w:rPr>
  </w:style>
  <w:style w:type="paragraph" w:styleId="Billedtekst">
    <w:name w:val="caption"/>
    <w:basedOn w:val="Normal"/>
    <w:next w:val="Normal"/>
    <w:uiPriority w:val="99"/>
    <w:qFormat/>
    <w:rsid w:val="00B157A8"/>
    <w:pPr>
      <w:spacing w:line="240" w:lineRule="auto"/>
      <w:jc w:val="center"/>
    </w:pPr>
    <w:rPr>
      <w:b/>
      <w:bCs/>
      <w:color w:val="93A299"/>
      <w:sz w:val="18"/>
      <w:szCs w:val="18"/>
    </w:rPr>
  </w:style>
  <w:style w:type="paragraph" w:styleId="Sidehoved">
    <w:name w:val="header"/>
    <w:basedOn w:val="Sidefod"/>
    <w:link w:val="SidehovedTegn"/>
    <w:uiPriority w:val="99"/>
    <w:rsid w:val="004F18CE"/>
    <w:rPr>
      <w:rFonts w:ascii="Cambria" w:hAnsi="Cambria"/>
      <w:color w:val="808080"/>
      <w:spacing w:val="60"/>
      <w:sz w:val="20"/>
      <w:szCs w:val="20"/>
      <w:lang w:val="da-DK"/>
    </w:rPr>
  </w:style>
  <w:style w:type="character" w:customStyle="1" w:styleId="SidehovedTegn">
    <w:name w:val="Sidehoved Tegn"/>
    <w:basedOn w:val="Standardskrifttypeiafsnit"/>
    <w:link w:val="Sidehoved"/>
    <w:uiPriority w:val="99"/>
    <w:locked/>
    <w:rsid w:val="004F18CE"/>
    <w:rPr>
      <w:rFonts w:ascii="Cambria" w:hAnsi="Cambria" w:cs="Times New Roman"/>
      <w:color w:val="808080"/>
      <w:spacing w:val="60"/>
      <w:sz w:val="20"/>
      <w:szCs w:val="20"/>
      <w:lang w:eastAsia="en-US"/>
    </w:rPr>
  </w:style>
  <w:style w:type="paragraph" w:styleId="Sidefod">
    <w:name w:val="footer"/>
    <w:basedOn w:val="Normal"/>
    <w:link w:val="SidefodTegn"/>
    <w:uiPriority w:val="99"/>
    <w:rsid w:val="00751989"/>
    <w:pPr>
      <w:tabs>
        <w:tab w:val="center" w:pos="4986"/>
        <w:tab w:val="right" w:pos="9972"/>
      </w:tabs>
      <w:spacing w:after="0" w:line="240" w:lineRule="auto"/>
    </w:pPr>
    <w:rPr>
      <w:sz w:val="18"/>
    </w:rPr>
  </w:style>
  <w:style w:type="character" w:customStyle="1" w:styleId="SidefodTegn">
    <w:name w:val="Sidefod Tegn"/>
    <w:basedOn w:val="Standardskrifttypeiafsnit"/>
    <w:link w:val="Sidefod"/>
    <w:uiPriority w:val="99"/>
    <w:locked/>
    <w:rsid w:val="00751989"/>
    <w:rPr>
      <w:rFonts w:cs="Times New Roman"/>
      <w:sz w:val="18"/>
    </w:rPr>
  </w:style>
  <w:style w:type="paragraph" w:styleId="Titel">
    <w:name w:val="Title"/>
    <w:basedOn w:val="Normal"/>
    <w:next w:val="Normal"/>
    <w:link w:val="TitelTegn"/>
    <w:uiPriority w:val="99"/>
    <w:qFormat/>
    <w:rsid w:val="00996061"/>
    <w:pPr>
      <w:pBdr>
        <w:bottom w:val="single" w:sz="8" w:space="4" w:color="93A299"/>
      </w:pBdr>
      <w:spacing w:after="300" w:line="240" w:lineRule="auto"/>
      <w:contextualSpacing/>
    </w:pPr>
    <w:rPr>
      <w:rFonts w:ascii="Cambria" w:eastAsia="Times New Roman" w:hAnsi="Cambria"/>
      <w:color w:val="40382D"/>
      <w:spacing w:val="5"/>
      <w:kern w:val="28"/>
      <w:sz w:val="52"/>
      <w:szCs w:val="52"/>
    </w:rPr>
  </w:style>
  <w:style w:type="character" w:customStyle="1" w:styleId="TitelTegn">
    <w:name w:val="Titel Tegn"/>
    <w:basedOn w:val="Standardskrifttypeiafsnit"/>
    <w:link w:val="Titel"/>
    <w:uiPriority w:val="99"/>
    <w:locked/>
    <w:rsid w:val="00996061"/>
    <w:rPr>
      <w:rFonts w:ascii="Cambria" w:hAnsi="Cambria" w:cs="Times New Roman"/>
      <w:color w:val="40382D"/>
      <w:spacing w:val="5"/>
      <w:kern w:val="28"/>
      <w:sz w:val="52"/>
      <w:szCs w:val="52"/>
    </w:rPr>
  </w:style>
  <w:style w:type="paragraph" w:styleId="Strktcitat">
    <w:name w:val="Intense Quote"/>
    <w:basedOn w:val="Normal"/>
    <w:next w:val="Normal"/>
    <w:link w:val="StrktcitatTegn"/>
    <w:uiPriority w:val="99"/>
    <w:qFormat/>
    <w:rsid w:val="00E0408C"/>
    <w:pPr>
      <w:pBdr>
        <w:bottom w:val="single" w:sz="4" w:space="4" w:color="93A299"/>
      </w:pBdr>
      <w:spacing w:before="200" w:after="280"/>
      <w:ind w:left="936" w:right="936"/>
    </w:pPr>
    <w:rPr>
      <w:b/>
      <w:bCs/>
      <w:i/>
      <w:iCs/>
      <w:color w:val="93A299"/>
    </w:rPr>
  </w:style>
  <w:style w:type="character" w:customStyle="1" w:styleId="StrktcitatTegn">
    <w:name w:val="Stærkt citat Tegn"/>
    <w:basedOn w:val="Standardskrifttypeiafsnit"/>
    <w:link w:val="Strktcitat"/>
    <w:uiPriority w:val="99"/>
    <w:locked/>
    <w:rsid w:val="00E0408C"/>
    <w:rPr>
      <w:rFonts w:cs="Times New Roman"/>
      <w:b/>
      <w:bCs/>
      <w:i/>
      <w:iCs/>
      <w:color w:val="93A299"/>
    </w:rPr>
  </w:style>
  <w:style w:type="paragraph" w:customStyle="1" w:styleId="Eksempel">
    <w:name w:val="Eksempel"/>
    <w:basedOn w:val="Normal"/>
    <w:uiPriority w:val="99"/>
    <w:rsid w:val="00E0408C"/>
    <w:pPr>
      <w:ind w:left="964"/>
    </w:pPr>
    <w:rPr>
      <w:lang w:val="da-DK"/>
    </w:rPr>
  </w:style>
  <w:style w:type="paragraph" w:styleId="Dokumentoversigt">
    <w:name w:val="Document Map"/>
    <w:basedOn w:val="Normal"/>
    <w:link w:val="DokumentoversigtTegn"/>
    <w:uiPriority w:val="99"/>
    <w:semiHidden/>
    <w:locked/>
    <w:rsid w:val="00D65868"/>
    <w:pPr>
      <w:shd w:val="clear" w:color="auto" w:fill="000080"/>
    </w:pPr>
    <w:rPr>
      <w:rFonts w:ascii="Tahoma" w:hAnsi="Tahoma" w:cs="Tahoma"/>
      <w:sz w:val="20"/>
      <w:szCs w:val="20"/>
    </w:rPr>
  </w:style>
  <w:style w:type="character" w:customStyle="1" w:styleId="DokumentoversigtTegn">
    <w:name w:val="Dokumentoversigt Tegn"/>
    <w:basedOn w:val="Standardskrifttypeiafsnit"/>
    <w:link w:val="Dokumentoversigt"/>
    <w:uiPriority w:val="99"/>
    <w:semiHidden/>
    <w:locked/>
    <w:rsid w:val="008D0172"/>
    <w:rPr>
      <w:rFonts w:ascii="Times New Roman" w:hAnsi="Times New Roman" w:cs="Times New Roman"/>
      <w:sz w:val="2"/>
      <w:lang w:val="en-US" w:eastAsia="en-US"/>
    </w:rPr>
  </w:style>
  <w:style w:type="table" w:styleId="Tabel-Gitter">
    <w:name w:val="Table Grid"/>
    <w:basedOn w:val="Tabel-Normal"/>
    <w:uiPriority w:val="99"/>
    <w:rsid w:val="00C12E3A"/>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locked/>
    <w:rsid w:val="00757C08"/>
    <w:rPr>
      <w:rFonts w:cs="Times New Roman"/>
      <w:color w:val="0000FF"/>
      <w:u w:val="single"/>
    </w:rPr>
  </w:style>
  <w:style w:type="paragraph" w:styleId="Indholdsfortegnelse1">
    <w:name w:val="toc 1"/>
    <w:basedOn w:val="Normal"/>
    <w:next w:val="Normal"/>
    <w:autoRedefine/>
    <w:uiPriority w:val="39"/>
    <w:rsid w:val="00C076C4"/>
    <w:pPr>
      <w:tabs>
        <w:tab w:val="left" w:pos="879"/>
        <w:tab w:val="right" w:leader="dot" w:pos="9962"/>
      </w:tabs>
      <w:spacing w:after="0"/>
    </w:pPr>
  </w:style>
  <w:style w:type="paragraph" w:styleId="Indholdsfortegnelse3">
    <w:name w:val="toc 3"/>
    <w:basedOn w:val="Normal"/>
    <w:next w:val="Normal"/>
    <w:autoRedefine/>
    <w:uiPriority w:val="39"/>
    <w:rsid w:val="00CB0924"/>
    <w:pPr>
      <w:tabs>
        <w:tab w:val="left" w:pos="879"/>
        <w:tab w:val="right" w:leader="dot" w:pos="9962"/>
      </w:tabs>
      <w:spacing w:after="0"/>
    </w:pPr>
  </w:style>
  <w:style w:type="paragraph" w:styleId="Indholdsfortegnelse2">
    <w:name w:val="toc 2"/>
    <w:basedOn w:val="Normal"/>
    <w:next w:val="Normal"/>
    <w:autoRedefine/>
    <w:uiPriority w:val="39"/>
    <w:rsid w:val="00CB0924"/>
    <w:pPr>
      <w:tabs>
        <w:tab w:val="left" w:pos="880"/>
        <w:tab w:val="right" w:leader="dot" w:pos="9962"/>
      </w:tabs>
      <w:spacing w:after="0"/>
    </w:pPr>
  </w:style>
  <w:style w:type="paragraph" w:styleId="Undertitel">
    <w:name w:val="Subtitle"/>
    <w:basedOn w:val="Normal"/>
    <w:next w:val="Normal"/>
    <w:link w:val="UndertitelTegn"/>
    <w:uiPriority w:val="99"/>
    <w:qFormat/>
    <w:rsid w:val="00165EAE"/>
    <w:pPr>
      <w:spacing w:after="60"/>
      <w:jc w:val="center"/>
      <w:outlineLvl w:val="1"/>
    </w:pPr>
    <w:rPr>
      <w:rFonts w:ascii="Cambria" w:eastAsia="Times New Roman" w:hAnsi="Cambria"/>
      <w:sz w:val="24"/>
      <w:szCs w:val="24"/>
    </w:rPr>
  </w:style>
  <w:style w:type="character" w:customStyle="1" w:styleId="UndertitelTegn">
    <w:name w:val="Undertitel Tegn"/>
    <w:basedOn w:val="Standardskrifttypeiafsnit"/>
    <w:link w:val="Undertitel"/>
    <w:uiPriority w:val="99"/>
    <w:locked/>
    <w:rsid w:val="00165EAE"/>
    <w:rPr>
      <w:rFonts w:ascii="Cambria" w:hAnsi="Cambria" w:cs="Times New Roman"/>
      <w:sz w:val="24"/>
      <w:szCs w:val="24"/>
      <w:lang w:val="en-US" w:eastAsia="en-US"/>
    </w:rPr>
  </w:style>
  <w:style w:type="paragraph" w:styleId="Citat">
    <w:name w:val="Quote"/>
    <w:basedOn w:val="Normal"/>
    <w:next w:val="Normal"/>
    <w:link w:val="CitatTegn"/>
    <w:uiPriority w:val="99"/>
    <w:qFormat/>
    <w:rsid w:val="00165EAE"/>
    <w:rPr>
      <w:i/>
      <w:iCs/>
      <w:color w:val="000000"/>
    </w:rPr>
  </w:style>
  <w:style w:type="character" w:customStyle="1" w:styleId="CitatTegn">
    <w:name w:val="Citat Tegn"/>
    <w:basedOn w:val="Standardskrifttypeiafsnit"/>
    <w:link w:val="Citat"/>
    <w:uiPriority w:val="99"/>
    <w:locked/>
    <w:rsid w:val="00165EAE"/>
    <w:rPr>
      <w:rFonts w:cs="Times New Roman"/>
      <w:i/>
      <w:iCs/>
      <w:color w:val="000000"/>
      <w:lang w:val="en-US" w:eastAsia="en-US"/>
    </w:rPr>
  </w:style>
  <w:style w:type="character" w:styleId="Svagfremhvning">
    <w:name w:val="Subtle Emphasis"/>
    <w:basedOn w:val="Standardskrifttypeiafsnit"/>
    <w:uiPriority w:val="99"/>
    <w:qFormat/>
    <w:rsid w:val="00165EAE"/>
    <w:rPr>
      <w:rFonts w:cs="Times New Roman"/>
      <w:i/>
      <w:iCs/>
      <w:color w:val="808080"/>
    </w:rPr>
  </w:style>
  <w:style w:type="paragraph" w:styleId="Ingenafstand">
    <w:name w:val="No Spacing"/>
    <w:uiPriority w:val="99"/>
    <w:qFormat/>
    <w:rsid w:val="00165EAE"/>
    <w:rPr>
      <w:lang w:val="en-US" w:eastAsia="en-US"/>
    </w:rPr>
  </w:style>
  <w:style w:type="paragraph" w:customStyle="1" w:styleId="Eksempeloverskrift">
    <w:name w:val="Eksempel overskrift"/>
    <w:basedOn w:val="Strktcitat"/>
    <w:next w:val="Eksempel"/>
    <w:autoRedefine/>
    <w:uiPriority w:val="99"/>
    <w:rsid w:val="00705668"/>
    <w:pPr>
      <w:spacing w:before="120" w:after="120"/>
    </w:pPr>
    <w:rPr>
      <w:b w:val="0"/>
      <w:i w:val="0"/>
      <w:lang w:val="da-DK"/>
    </w:rPr>
  </w:style>
  <w:style w:type="character" w:styleId="BesgtLink">
    <w:name w:val="FollowedHyperlink"/>
    <w:basedOn w:val="Standardskrifttypeiafsnit"/>
    <w:uiPriority w:val="99"/>
    <w:semiHidden/>
    <w:locked/>
    <w:rsid w:val="004C1785"/>
    <w:rPr>
      <w:rFonts w:cs="Times New Roman"/>
      <w:color w:val="800080"/>
      <w:u w:val="single"/>
    </w:rPr>
  </w:style>
  <w:style w:type="paragraph" w:styleId="Fodnotetekst">
    <w:name w:val="footnote text"/>
    <w:basedOn w:val="Normal"/>
    <w:link w:val="FodnotetekstTegn"/>
    <w:uiPriority w:val="99"/>
    <w:semiHidden/>
    <w:locked/>
    <w:rsid w:val="00EA00BD"/>
    <w:rPr>
      <w:sz w:val="20"/>
      <w:szCs w:val="20"/>
    </w:rPr>
  </w:style>
  <w:style w:type="character" w:customStyle="1" w:styleId="FodnotetekstTegn">
    <w:name w:val="Fodnotetekst Tegn"/>
    <w:basedOn w:val="Standardskrifttypeiafsnit"/>
    <w:link w:val="Fodnotetekst"/>
    <w:uiPriority w:val="99"/>
    <w:semiHidden/>
    <w:locked/>
    <w:rsid w:val="00EA00BD"/>
    <w:rPr>
      <w:rFonts w:cs="Times New Roman"/>
      <w:sz w:val="20"/>
      <w:szCs w:val="20"/>
      <w:lang w:val="en-US" w:eastAsia="en-US"/>
    </w:rPr>
  </w:style>
  <w:style w:type="character" w:styleId="Fodnotehenvisning">
    <w:name w:val="footnote reference"/>
    <w:basedOn w:val="Standardskrifttypeiafsnit"/>
    <w:uiPriority w:val="99"/>
    <w:semiHidden/>
    <w:locked/>
    <w:rsid w:val="00EA00BD"/>
    <w:rPr>
      <w:rFonts w:cs="Times New Roman"/>
      <w:vertAlign w:val="superscript"/>
    </w:rPr>
  </w:style>
  <w:style w:type="character" w:styleId="Bogenstitel">
    <w:name w:val="Book Title"/>
    <w:basedOn w:val="Standardskrifttypeiafsnit"/>
    <w:uiPriority w:val="99"/>
    <w:qFormat/>
    <w:rsid w:val="0048663F"/>
    <w:rPr>
      <w:rFonts w:cs="Times New Roman"/>
      <w:b/>
      <w:smallCaps/>
      <w:spacing w:val="5"/>
    </w:rPr>
  </w:style>
  <w:style w:type="paragraph" w:styleId="Listeafsnit">
    <w:name w:val="List Paragraph"/>
    <w:basedOn w:val="Normal"/>
    <w:uiPriority w:val="99"/>
    <w:qFormat/>
    <w:rsid w:val="00544137"/>
    <w:pPr>
      <w:ind w:left="720"/>
      <w:contextualSpacing/>
    </w:pPr>
    <w:rPr>
      <w:lang w:val="da-DK"/>
    </w:rPr>
  </w:style>
  <w:style w:type="paragraph" w:customStyle="1" w:styleId="Default">
    <w:name w:val="Default"/>
    <w:uiPriority w:val="99"/>
    <w:rsid w:val="00AB7F85"/>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locked/>
    <w:rsid w:val="00B341A2"/>
    <w:pPr>
      <w:spacing w:after="0" w:line="240" w:lineRule="auto"/>
    </w:pPr>
    <w:rPr>
      <w:rFonts w:ascii="Verdana" w:hAnsi="Verdana"/>
      <w:sz w:val="18"/>
      <w:szCs w:val="18"/>
      <w:lang w:val="da-DK" w:eastAsia="da-DK"/>
    </w:rPr>
  </w:style>
  <w:style w:type="character" w:customStyle="1" w:styleId="AlmindeligtekstTegn">
    <w:name w:val="Almindelig tekst Tegn"/>
    <w:basedOn w:val="Standardskrifttypeiafsnit"/>
    <w:link w:val="Almindeligtekst"/>
    <w:uiPriority w:val="99"/>
    <w:semiHidden/>
    <w:rsid w:val="00FE0C31"/>
    <w:rPr>
      <w:rFonts w:ascii="Courier New"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375241">
      <w:bodyDiv w:val="1"/>
      <w:marLeft w:val="0"/>
      <w:marRight w:val="0"/>
      <w:marTop w:val="0"/>
      <w:marBottom w:val="0"/>
      <w:divBdr>
        <w:top w:val="none" w:sz="0" w:space="0" w:color="auto"/>
        <w:left w:val="none" w:sz="0" w:space="0" w:color="auto"/>
        <w:bottom w:val="none" w:sz="0" w:space="0" w:color="auto"/>
        <w:right w:val="none" w:sz="0" w:space="0" w:color="auto"/>
      </w:divBdr>
    </w:div>
    <w:div w:id="1334137952">
      <w:bodyDiv w:val="1"/>
      <w:marLeft w:val="0"/>
      <w:marRight w:val="0"/>
      <w:marTop w:val="0"/>
      <w:marBottom w:val="0"/>
      <w:divBdr>
        <w:top w:val="none" w:sz="0" w:space="0" w:color="auto"/>
        <w:left w:val="none" w:sz="0" w:space="0" w:color="auto"/>
        <w:bottom w:val="none" w:sz="0" w:space="0" w:color="auto"/>
        <w:right w:val="none" w:sz="0" w:space="0" w:color="auto"/>
      </w:divBdr>
    </w:div>
    <w:div w:id="1851211465">
      <w:marLeft w:val="0"/>
      <w:marRight w:val="0"/>
      <w:marTop w:val="0"/>
      <w:marBottom w:val="0"/>
      <w:divBdr>
        <w:top w:val="none" w:sz="0" w:space="0" w:color="auto"/>
        <w:left w:val="none" w:sz="0" w:space="0" w:color="auto"/>
        <w:bottom w:val="none" w:sz="0" w:space="0" w:color="auto"/>
        <w:right w:val="none" w:sz="0" w:space="0" w:color="auto"/>
      </w:divBdr>
    </w:div>
    <w:div w:id="1851211466">
      <w:marLeft w:val="0"/>
      <w:marRight w:val="0"/>
      <w:marTop w:val="0"/>
      <w:marBottom w:val="0"/>
      <w:divBdr>
        <w:top w:val="none" w:sz="0" w:space="0" w:color="auto"/>
        <w:left w:val="none" w:sz="0" w:space="0" w:color="auto"/>
        <w:bottom w:val="none" w:sz="0" w:space="0" w:color="auto"/>
        <w:right w:val="none" w:sz="0" w:space="0" w:color="auto"/>
      </w:divBdr>
    </w:div>
    <w:div w:id="1851211467">
      <w:marLeft w:val="0"/>
      <w:marRight w:val="0"/>
      <w:marTop w:val="0"/>
      <w:marBottom w:val="0"/>
      <w:divBdr>
        <w:top w:val="none" w:sz="0" w:space="0" w:color="auto"/>
        <w:left w:val="none" w:sz="0" w:space="0" w:color="auto"/>
        <w:bottom w:val="none" w:sz="0" w:space="0" w:color="auto"/>
        <w:right w:val="none" w:sz="0" w:space="0" w:color="auto"/>
      </w:divBdr>
    </w:div>
    <w:div w:id="1851211468">
      <w:marLeft w:val="0"/>
      <w:marRight w:val="0"/>
      <w:marTop w:val="0"/>
      <w:marBottom w:val="0"/>
      <w:divBdr>
        <w:top w:val="none" w:sz="0" w:space="0" w:color="auto"/>
        <w:left w:val="none" w:sz="0" w:space="0" w:color="auto"/>
        <w:bottom w:val="none" w:sz="0" w:space="0" w:color="auto"/>
        <w:right w:val="none" w:sz="0" w:space="0" w:color="auto"/>
      </w:divBdr>
    </w:div>
    <w:div w:id="1851211471">
      <w:marLeft w:val="0"/>
      <w:marRight w:val="0"/>
      <w:marTop w:val="0"/>
      <w:marBottom w:val="0"/>
      <w:divBdr>
        <w:top w:val="none" w:sz="0" w:space="0" w:color="auto"/>
        <w:left w:val="none" w:sz="0" w:space="0" w:color="auto"/>
        <w:bottom w:val="none" w:sz="0" w:space="0" w:color="auto"/>
        <w:right w:val="none" w:sz="0" w:space="0" w:color="auto"/>
      </w:divBdr>
    </w:div>
    <w:div w:id="1851211472">
      <w:marLeft w:val="0"/>
      <w:marRight w:val="0"/>
      <w:marTop w:val="0"/>
      <w:marBottom w:val="0"/>
      <w:divBdr>
        <w:top w:val="none" w:sz="0" w:space="0" w:color="auto"/>
        <w:left w:val="none" w:sz="0" w:space="0" w:color="auto"/>
        <w:bottom w:val="none" w:sz="0" w:space="0" w:color="auto"/>
        <w:right w:val="none" w:sz="0" w:space="0" w:color="auto"/>
      </w:divBdr>
    </w:div>
    <w:div w:id="1851211473">
      <w:marLeft w:val="0"/>
      <w:marRight w:val="0"/>
      <w:marTop w:val="0"/>
      <w:marBottom w:val="0"/>
      <w:divBdr>
        <w:top w:val="none" w:sz="0" w:space="0" w:color="auto"/>
        <w:left w:val="none" w:sz="0" w:space="0" w:color="auto"/>
        <w:bottom w:val="none" w:sz="0" w:space="0" w:color="auto"/>
        <w:right w:val="none" w:sz="0" w:space="0" w:color="auto"/>
      </w:divBdr>
    </w:div>
    <w:div w:id="1851211474">
      <w:marLeft w:val="0"/>
      <w:marRight w:val="0"/>
      <w:marTop w:val="0"/>
      <w:marBottom w:val="0"/>
      <w:divBdr>
        <w:top w:val="none" w:sz="0" w:space="0" w:color="auto"/>
        <w:left w:val="none" w:sz="0" w:space="0" w:color="auto"/>
        <w:bottom w:val="none" w:sz="0" w:space="0" w:color="auto"/>
        <w:right w:val="none" w:sz="0" w:space="0" w:color="auto"/>
      </w:divBdr>
    </w:div>
    <w:div w:id="1851211475">
      <w:marLeft w:val="0"/>
      <w:marRight w:val="0"/>
      <w:marTop w:val="0"/>
      <w:marBottom w:val="0"/>
      <w:divBdr>
        <w:top w:val="none" w:sz="0" w:space="0" w:color="auto"/>
        <w:left w:val="none" w:sz="0" w:space="0" w:color="auto"/>
        <w:bottom w:val="none" w:sz="0" w:space="0" w:color="auto"/>
        <w:right w:val="none" w:sz="0" w:space="0" w:color="auto"/>
      </w:divBdr>
    </w:div>
    <w:div w:id="1851211476">
      <w:marLeft w:val="0"/>
      <w:marRight w:val="0"/>
      <w:marTop w:val="0"/>
      <w:marBottom w:val="0"/>
      <w:divBdr>
        <w:top w:val="none" w:sz="0" w:space="0" w:color="auto"/>
        <w:left w:val="none" w:sz="0" w:space="0" w:color="auto"/>
        <w:bottom w:val="none" w:sz="0" w:space="0" w:color="auto"/>
        <w:right w:val="none" w:sz="0" w:space="0" w:color="auto"/>
      </w:divBdr>
    </w:div>
    <w:div w:id="1851211477">
      <w:marLeft w:val="0"/>
      <w:marRight w:val="0"/>
      <w:marTop w:val="0"/>
      <w:marBottom w:val="0"/>
      <w:divBdr>
        <w:top w:val="none" w:sz="0" w:space="0" w:color="auto"/>
        <w:left w:val="none" w:sz="0" w:space="0" w:color="auto"/>
        <w:bottom w:val="none" w:sz="0" w:space="0" w:color="auto"/>
        <w:right w:val="none" w:sz="0" w:space="0" w:color="auto"/>
      </w:divBdr>
    </w:div>
    <w:div w:id="1851211478">
      <w:marLeft w:val="0"/>
      <w:marRight w:val="0"/>
      <w:marTop w:val="0"/>
      <w:marBottom w:val="0"/>
      <w:divBdr>
        <w:top w:val="none" w:sz="0" w:space="0" w:color="auto"/>
        <w:left w:val="none" w:sz="0" w:space="0" w:color="auto"/>
        <w:bottom w:val="none" w:sz="0" w:space="0" w:color="auto"/>
        <w:right w:val="none" w:sz="0" w:space="0" w:color="auto"/>
      </w:divBdr>
    </w:div>
    <w:div w:id="1851211479">
      <w:marLeft w:val="0"/>
      <w:marRight w:val="0"/>
      <w:marTop w:val="0"/>
      <w:marBottom w:val="0"/>
      <w:divBdr>
        <w:top w:val="none" w:sz="0" w:space="0" w:color="auto"/>
        <w:left w:val="none" w:sz="0" w:space="0" w:color="auto"/>
        <w:bottom w:val="none" w:sz="0" w:space="0" w:color="auto"/>
        <w:right w:val="none" w:sz="0" w:space="0" w:color="auto"/>
      </w:divBdr>
    </w:div>
    <w:div w:id="1851211480">
      <w:marLeft w:val="0"/>
      <w:marRight w:val="0"/>
      <w:marTop w:val="0"/>
      <w:marBottom w:val="0"/>
      <w:divBdr>
        <w:top w:val="none" w:sz="0" w:space="0" w:color="auto"/>
        <w:left w:val="none" w:sz="0" w:space="0" w:color="auto"/>
        <w:bottom w:val="none" w:sz="0" w:space="0" w:color="auto"/>
        <w:right w:val="none" w:sz="0" w:space="0" w:color="auto"/>
      </w:divBdr>
    </w:div>
    <w:div w:id="1851211481">
      <w:marLeft w:val="0"/>
      <w:marRight w:val="0"/>
      <w:marTop w:val="0"/>
      <w:marBottom w:val="0"/>
      <w:divBdr>
        <w:top w:val="none" w:sz="0" w:space="0" w:color="auto"/>
        <w:left w:val="none" w:sz="0" w:space="0" w:color="auto"/>
        <w:bottom w:val="none" w:sz="0" w:space="0" w:color="auto"/>
        <w:right w:val="none" w:sz="0" w:space="0" w:color="auto"/>
      </w:divBdr>
      <w:divsChild>
        <w:div w:id="1851211486">
          <w:marLeft w:val="0"/>
          <w:marRight w:val="0"/>
          <w:marTop w:val="0"/>
          <w:marBottom w:val="0"/>
          <w:divBdr>
            <w:top w:val="none" w:sz="0" w:space="0" w:color="auto"/>
            <w:left w:val="none" w:sz="0" w:space="0" w:color="auto"/>
            <w:bottom w:val="none" w:sz="0" w:space="0" w:color="auto"/>
            <w:right w:val="none" w:sz="0" w:space="0" w:color="auto"/>
          </w:divBdr>
          <w:divsChild>
            <w:div w:id="18512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1484">
      <w:marLeft w:val="0"/>
      <w:marRight w:val="0"/>
      <w:marTop w:val="0"/>
      <w:marBottom w:val="0"/>
      <w:divBdr>
        <w:top w:val="none" w:sz="0" w:space="0" w:color="auto"/>
        <w:left w:val="none" w:sz="0" w:space="0" w:color="auto"/>
        <w:bottom w:val="none" w:sz="0" w:space="0" w:color="auto"/>
        <w:right w:val="none" w:sz="0" w:space="0" w:color="auto"/>
      </w:divBdr>
    </w:div>
    <w:div w:id="1851211485">
      <w:marLeft w:val="0"/>
      <w:marRight w:val="0"/>
      <w:marTop w:val="0"/>
      <w:marBottom w:val="0"/>
      <w:divBdr>
        <w:top w:val="none" w:sz="0" w:space="0" w:color="auto"/>
        <w:left w:val="none" w:sz="0" w:space="0" w:color="auto"/>
        <w:bottom w:val="none" w:sz="0" w:space="0" w:color="auto"/>
        <w:right w:val="none" w:sz="0" w:space="0" w:color="auto"/>
      </w:divBdr>
    </w:div>
    <w:div w:id="1851211487">
      <w:marLeft w:val="0"/>
      <w:marRight w:val="0"/>
      <w:marTop w:val="0"/>
      <w:marBottom w:val="0"/>
      <w:divBdr>
        <w:top w:val="none" w:sz="0" w:space="0" w:color="auto"/>
        <w:left w:val="none" w:sz="0" w:space="0" w:color="auto"/>
        <w:bottom w:val="none" w:sz="0" w:space="0" w:color="auto"/>
        <w:right w:val="none" w:sz="0" w:space="0" w:color="auto"/>
      </w:divBdr>
      <w:divsChild>
        <w:div w:id="1851211483">
          <w:marLeft w:val="0"/>
          <w:marRight w:val="0"/>
          <w:marTop w:val="0"/>
          <w:marBottom w:val="0"/>
          <w:divBdr>
            <w:top w:val="none" w:sz="0" w:space="0" w:color="auto"/>
            <w:left w:val="none" w:sz="0" w:space="0" w:color="auto"/>
            <w:bottom w:val="none" w:sz="0" w:space="0" w:color="auto"/>
            <w:right w:val="none" w:sz="0" w:space="0" w:color="auto"/>
          </w:divBdr>
          <w:divsChild>
            <w:div w:id="18512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1489">
      <w:marLeft w:val="0"/>
      <w:marRight w:val="0"/>
      <w:marTop w:val="0"/>
      <w:marBottom w:val="0"/>
      <w:divBdr>
        <w:top w:val="none" w:sz="0" w:space="0" w:color="auto"/>
        <w:left w:val="none" w:sz="0" w:space="0" w:color="auto"/>
        <w:bottom w:val="none" w:sz="0" w:space="0" w:color="auto"/>
        <w:right w:val="none" w:sz="0" w:space="0" w:color="auto"/>
      </w:divBdr>
    </w:div>
    <w:div w:id="1851211490">
      <w:marLeft w:val="0"/>
      <w:marRight w:val="0"/>
      <w:marTop w:val="0"/>
      <w:marBottom w:val="0"/>
      <w:divBdr>
        <w:top w:val="none" w:sz="0" w:space="0" w:color="auto"/>
        <w:left w:val="none" w:sz="0" w:space="0" w:color="auto"/>
        <w:bottom w:val="none" w:sz="0" w:space="0" w:color="auto"/>
        <w:right w:val="none" w:sz="0" w:space="0" w:color="auto"/>
      </w:divBdr>
    </w:div>
    <w:div w:id="1851211491">
      <w:marLeft w:val="0"/>
      <w:marRight w:val="0"/>
      <w:marTop w:val="0"/>
      <w:marBottom w:val="0"/>
      <w:divBdr>
        <w:top w:val="none" w:sz="0" w:space="0" w:color="auto"/>
        <w:left w:val="none" w:sz="0" w:space="0" w:color="auto"/>
        <w:bottom w:val="none" w:sz="0" w:space="0" w:color="auto"/>
        <w:right w:val="none" w:sz="0" w:space="0" w:color="auto"/>
      </w:divBdr>
    </w:div>
    <w:div w:id="1851211492">
      <w:marLeft w:val="0"/>
      <w:marRight w:val="0"/>
      <w:marTop w:val="0"/>
      <w:marBottom w:val="0"/>
      <w:divBdr>
        <w:top w:val="none" w:sz="0" w:space="0" w:color="auto"/>
        <w:left w:val="none" w:sz="0" w:space="0" w:color="auto"/>
        <w:bottom w:val="none" w:sz="0" w:space="0" w:color="auto"/>
        <w:right w:val="none" w:sz="0" w:space="0" w:color="auto"/>
      </w:divBdr>
    </w:div>
    <w:div w:id="1851211493">
      <w:marLeft w:val="0"/>
      <w:marRight w:val="0"/>
      <w:marTop w:val="0"/>
      <w:marBottom w:val="0"/>
      <w:divBdr>
        <w:top w:val="none" w:sz="0" w:space="0" w:color="auto"/>
        <w:left w:val="none" w:sz="0" w:space="0" w:color="auto"/>
        <w:bottom w:val="none" w:sz="0" w:space="0" w:color="auto"/>
        <w:right w:val="none" w:sz="0" w:space="0" w:color="auto"/>
      </w:divBdr>
    </w:div>
    <w:div w:id="1851211494">
      <w:marLeft w:val="0"/>
      <w:marRight w:val="0"/>
      <w:marTop w:val="0"/>
      <w:marBottom w:val="0"/>
      <w:divBdr>
        <w:top w:val="none" w:sz="0" w:space="0" w:color="auto"/>
        <w:left w:val="none" w:sz="0" w:space="0" w:color="auto"/>
        <w:bottom w:val="none" w:sz="0" w:space="0" w:color="auto"/>
        <w:right w:val="none" w:sz="0" w:space="0" w:color="auto"/>
      </w:divBdr>
      <w:divsChild>
        <w:div w:id="1851211470">
          <w:marLeft w:val="0"/>
          <w:marRight w:val="0"/>
          <w:marTop w:val="0"/>
          <w:marBottom w:val="0"/>
          <w:divBdr>
            <w:top w:val="none" w:sz="0" w:space="0" w:color="auto"/>
            <w:left w:val="none" w:sz="0" w:space="0" w:color="auto"/>
            <w:bottom w:val="none" w:sz="0" w:space="0" w:color="auto"/>
            <w:right w:val="none" w:sz="0" w:space="0" w:color="auto"/>
          </w:divBdr>
        </w:div>
      </w:divsChild>
    </w:div>
    <w:div w:id="1851211495">
      <w:marLeft w:val="0"/>
      <w:marRight w:val="0"/>
      <w:marTop w:val="0"/>
      <w:marBottom w:val="0"/>
      <w:divBdr>
        <w:top w:val="none" w:sz="0" w:space="0" w:color="auto"/>
        <w:left w:val="none" w:sz="0" w:space="0" w:color="auto"/>
        <w:bottom w:val="none" w:sz="0" w:space="0" w:color="auto"/>
        <w:right w:val="none" w:sz="0" w:space="0" w:color="auto"/>
      </w:divBdr>
      <w:divsChild>
        <w:div w:id="1851211469">
          <w:marLeft w:val="0"/>
          <w:marRight w:val="0"/>
          <w:marTop w:val="0"/>
          <w:marBottom w:val="0"/>
          <w:divBdr>
            <w:top w:val="none" w:sz="0" w:space="0" w:color="auto"/>
            <w:left w:val="none" w:sz="0" w:space="0" w:color="auto"/>
            <w:bottom w:val="none" w:sz="0" w:space="0" w:color="auto"/>
            <w:right w:val="none" w:sz="0" w:space="0" w:color="auto"/>
          </w:divBdr>
        </w:div>
      </w:divsChild>
    </w:div>
    <w:div w:id="1851211496">
      <w:marLeft w:val="0"/>
      <w:marRight w:val="0"/>
      <w:marTop w:val="0"/>
      <w:marBottom w:val="0"/>
      <w:divBdr>
        <w:top w:val="none" w:sz="0" w:space="0" w:color="auto"/>
        <w:left w:val="none" w:sz="0" w:space="0" w:color="auto"/>
        <w:bottom w:val="none" w:sz="0" w:space="0" w:color="auto"/>
        <w:right w:val="none" w:sz="0" w:space="0" w:color="auto"/>
      </w:divBdr>
    </w:div>
    <w:div w:id="1851211497">
      <w:marLeft w:val="0"/>
      <w:marRight w:val="0"/>
      <w:marTop w:val="0"/>
      <w:marBottom w:val="0"/>
      <w:divBdr>
        <w:top w:val="none" w:sz="0" w:space="0" w:color="auto"/>
        <w:left w:val="none" w:sz="0" w:space="0" w:color="auto"/>
        <w:bottom w:val="none" w:sz="0" w:space="0" w:color="auto"/>
        <w:right w:val="none" w:sz="0" w:space="0" w:color="auto"/>
      </w:divBdr>
    </w:div>
    <w:div w:id="1851211498">
      <w:marLeft w:val="0"/>
      <w:marRight w:val="0"/>
      <w:marTop w:val="0"/>
      <w:marBottom w:val="0"/>
      <w:divBdr>
        <w:top w:val="none" w:sz="0" w:space="0" w:color="auto"/>
        <w:left w:val="none" w:sz="0" w:space="0" w:color="auto"/>
        <w:bottom w:val="none" w:sz="0" w:space="0" w:color="auto"/>
        <w:right w:val="none" w:sz="0" w:space="0" w:color="auto"/>
      </w:divBdr>
    </w:div>
    <w:div w:id="1851211499">
      <w:marLeft w:val="0"/>
      <w:marRight w:val="0"/>
      <w:marTop w:val="0"/>
      <w:marBottom w:val="0"/>
      <w:divBdr>
        <w:top w:val="none" w:sz="0" w:space="0" w:color="auto"/>
        <w:left w:val="none" w:sz="0" w:space="0" w:color="auto"/>
        <w:bottom w:val="none" w:sz="0" w:space="0" w:color="auto"/>
        <w:right w:val="none" w:sz="0" w:space="0" w:color="auto"/>
      </w:divBdr>
    </w:div>
    <w:div w:id="1851211500">
      <w:marLeft w:val="0"/>
      <w:marRight w:val="0"/>
      <w:marTop w:val="0"/>
      <w:marBottom w:val="0"/>
      <w:divBdr>
        <w:top w:val="none" w:sz="0" w:space="0" w:color="auto"/>
        <w:left w:val="none" w:sz="0" w:space="0" w:color="auto"/>
        <w:bottom w:val="none" w:sz="0" w:space="0" w:color="auto"/>
        <w:right w:val="none" w:sz="0" w:space="0" w:color="auto"/>
      </w:divBdr>
    </w:div>
    <w:div w:id="1851211501">
      <w:marLeft w:val="0"/>
      <w:marRight w:val="0"/>
      <w:marTop w:val="0"/>
      <w:marBottom w:val="0"/>
      <w:divBdr>
        <w:top w:val="none" w:sz="0" w:space="0" w:color="auto"/>
        <w:left w:val="none" w:sz="0" w:space="0" w:color="auto"/>
        <w:bottom w:val="none" w:sz="0" w:space="0" w:color="auto"/>
        <w:right w:val="none" w:sz="0" w:space="0" w:color="auto"/>
      </w:divBdr>
    </w:div>
    <w:div w:id="1851211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undhed.dk/sundhedskvalitet/HAIBA/Sider/HAIBA.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kkp.dk/afrapportering/l%C3%B8bende+afrapporte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agligkvalitet@rkkp.dk" TargetMode="External"/><Relationship Id="rId4" Type="http://schemas.openxmlformats.org/officeDocument/2006/relationships/webSettings" Target="webSettings.xml"/><Relationship Id="rId9" Type="http://schemas.openxmlformats.org/officeDocument/2006/relationships/hyperlink" Target="mailto:haiba@ssi.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8329</Words>
  <Characters>50808</Characters>
  <Application>Microsoft Office Word</Application>
  <DocSecurity>0</DocSecurity>
  <Lines>423</Lines>
  <Paragraphs>118</Paragraphs>
  <ScaleCrop>false</ScaleCrop>
  <HeadingPairs>
    <vt:vector size="2" baseType="variant">
      <vt:variant>
        <vt:lpstr>Titel</vt:lpstr>
      </vt:variant>
      <vt:variant>
        <vt:i4>1</vt:i4>
      </vt:variant>
    </vt:vector>
  </HeadingPairs>
  <TitlesOfParts>
    <vt:vector size="1" baseType="lpstr">
      <vt:lpstr>Appendiks</vt:lpstr>
    </vt:vector>
  </TitlesOfParts>
  <Company>Region Midtjylland</Company>
  <LinksUpToDate>false</LinksUpToDate>
  <CharactersWithSpaces>59019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Appendiks</dc:title>
  <dc:creator>Ann Qvist Rasmussen</dc:creator>
  <cp:lastModifiedBy>Anne-Marie Sigsgaard Hansen</cp:lastModifiedBy>
  <cp:revision>3</cp:revision>
  <cp:lastPrinted>2018-12-10T15:25:00Z</cp:lastPrinted>
  <dcterms:created xsi:type="dcterms:W3CDTF">2020-10-21T15:09:00Z</dcterms:created>
  <dcterms:modified xsi:type="dcterms:W3CDTF">2020-10-21T15:10:00Z</dcterms:modified>
</cp:coreProperties>
</file>